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67" w:rsidRPr="00586C82" w:rsidRDefault="00D75C67" w:rsidP="00965F28">
      <w:pPr>
        <w:spacing w:line="240" w:lineRule="auto"/>
        <w:jc w:val="center"/>
        <w:rPr>
          <w:rFonts w:ascii="Times New Roman" w:hAnsi="Times New Roman" w:cs="Times New Roman"/>
          <w:b/>
          <w:sz w:val="24"/>
          <w:szCs w:val="24"/>
        </w:rPr>
      </w:pPr>
      <w:r w:rsidRPr="00586C82">
        <w:rPr>
          <w:rFonts w:ascii="Times New Roman" w:hAnsi="Times New Roman" w:cs="Times New Roman"/>
          <w:b/>
          <w:sz w:val="24"/>
          <w:szCs w:val="24"/>
        </w:rPr>
        <w:t xml:space="preserve">PENGARUH PENDIDIKAN KESEHATAN PERSONAL HYGIENE TERHADAP TINGKAT PENGETAHUAN DAN SIKAP MASYARAKAT </w:t>
      </w:r>
    </w:p>
    <w:p w:rsidR="00740159" w:rsidRPr="00B5103E" w:rsidRDefault="00740159" w:rsidP="00965F2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rPr>
        <w:t>Eko Yulianto</w:t>
      </w:r>
      <w:r w:rsidR="00B5103E">
        <w:rPr>
          <w:rFonts w:ascii="Times New Roman" w:hAnsi="Times New Roman" w:cs="Times New Roman"/>
          <w:b/>
          <w:sz w:val="20"/>
          <w:szCs w:val="20"/>
          <w:vertAlign w:val="superscript"/>
        </w:rPr>
        <w:t>1</w:t>
      </w:r>
      <w:r w:rsidR="00E17EF2">
        <w:rPr>
          <w:rFonts w:ascii="Times New Roman" w:hAnsi="Times New Roman" w:cs="Times New Roman"/>
          <w:b/>
          <w:sz w:val="20"/>
          <w:szCs w:val="20"/>
          <w:lang w:val="en-US"/>
        </w:rPr>
        <w:t>,</w:t>
      </w:r>
      <w:r>
        <w:rPr>
          <w:rFonts w:ascii="Times New Roman" w:hAnsi="Times New Roman" w:cs="Times New Roman"/>
          <w:b/>
          <w:sz w:val="20"/>
          <w:szCs w:val="20"/>
        </w:rPr>
        <w:t xml:space="preserve">Livana PH </w:t>
      </w:r>
      <w:r w:rsidR="00AF1A9F">
        <w:rPr>
          <w:rFonts w:ascii="Times New Roman" w:hAnsi="Times New Roman" w:cs="Times New Roman"/>
          <w:b/>
          <w:sz w:val="20"/>
          <w:szCs w:val="20"/>
          <w:vertAlign w:val="superscript"/>
        </w:rPr>
        <w:t>1</w:t>
      </w:r>
      <w:r w:rsidR="00E17EF2">
        <w:rPr>
          <w:rFonts w:ascii="Times New Roman" w:hAnsi="Times New Roman" w:cs="Times New Roman"/>
          <w:b/>
          <w:sz w:val="20"/>
          <w:szCs w:val="20"/>
          <w:lang w:val="en-US"/>
        </w:rPr>
        <w:t>,</w:t>
      </w:r>
      <w:r w:rsidR="00E17EF2">
        <w:rPr>
          <w:rFonts w:ascii="Times New Roman" w:hAnsi="Times New Roman" w:cs="Times New Roman"/>
          <w:b/>
          <w:sz w:val="20"/>
          <w:szCs w:val="20"/>
        </w:rPr>
        <w:t>Hermanto</w:t>
      </w:r>
      <w:bookmarkStart w:id="0" w:name="_GoBack"/>
      <w:bookmarkEnd w:id="0"/>
      <w:r w:rsidR="00AF1A9F">
        <w:rPr>
          <w:rFonts w:ascii="Times New Roman" w:hAnsi="Times New Roman" w:cs="Times New Roman"/>
          <w:b/>
          <w:sz w:val="20"/>
          <w:szCs w:val="20"/>
          <w:vertAlign w:val="superscript"/>
        </w:rPr>
        <w:t>1</w:t>
      </w:r>
    </w:p>
    <w:p w:rsidR="00740159" w:rsidRPr="001F4D23" w:rsidRDefault="00B5103E" w:rsidP="00965F2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740159" w:rsidRPr="001F4D23">
        <w:rPr>
          <w:rFonts w:ascii="Times New Roman" w:hAnsi="Times New Roman" w:cs="Times New Roman"/>
          <w:sz w:val="20"/>
          <w:szCs w:val="20"/>
        </w:rPr>
        <w:t xml:space="preserve">Program Studi Ilmu Keperawatan, Sekolah Tinggi Ilmu Kesehatan Kendal </w:t>
      </w:r>
    </w:p>
    <w:p w:rsidR="00740159" w:rsidRPr="00B5103E" w:rsidRDefault="00740159" w:rsidP="00965F28">
      <w:pPr>
        <w:spacing w:after="0" w:line="240" w:lineRule="auto"/>
        <w:jc w:val="center"/>
        <w:rPr>
          <w:rFonts w:ascii="Times New Roman" w:hAnsi="Times New Roman" w:cs="Times New Roman"/>
          <w:b/>
          <w:sz w:val="20"/>
          <w:szCs w:val="20"/>
          <w:u w:val="single"/>
        </w:rPr>
      </w:pPr>
      <w:r w:rsidRPr="001F4D23">
        <w:rPr>
          <w:rFonts w:ascii="Times New Roman" w:hAnsi="Times New Roman" w:cs="Times New Roman"/>
          <w:sz w:val="20"/>
          <w:szCs w:val="20"/>
        </w:rPr>
        <w:t xml:space="preserve">Email </w:t>
      </w:r>
      <w:r w:rsidRPr="00B2281E">
        <w:rPr>
          <w:rFonts w:ascii="Times New Roman" w:hAnsi="Times New Roman" w:cs="Times New Roman"/>
          <w:sz w:val="20"/>
          <w:szCs w:val="20"/>
        </w:rPr>
        <w:t xml:space="preserve">: </w:t>
      </w:r>
      <w:hyperlink r:id="rId4" w:history="1">
        <w:r w:rsidRPr="00B5103E">
          <w:rPr>
            <w:rStyle w:val="Hyperlink"/>
            <w:rFonts w:ascii="Times New Roman" w:hAnsi="Times New Roman" w:cs="Times New Roman"/>
            <w:color w:val="auto"/>
            <w:sz w:val="20"/>
            <w:szCs w:val="20"/>
          </w:rPr>
          <w:t>Yulianto678@ymail.com</w:t>
        </w:r>
      </w:hyperlink>
      <w:r w:rsidR="00AF1A9F" w:rsidRPr="00B5103E">
        <w:rPr>
          <w:rStyle w:val="Hyperlink"/>
          <w:rFonts w:ascii="Times New Roman" w:hAnsi="Times New Roman" w:cs="Times New Roman"/>
          <w:color w:val="auto"/>
          <w:sz w:val="20"/>
          <w:szCs w:val="20"/>
          <w:u w:val="none"/>
        </w:rPr>
        <w:t>;</w:t>
      </w:r>
      <w:r w:rsidR="00210EB7" w:rsidRPr="00B5103E">
        <w:rPr>
          <w:rStyle w:val="Hyperlink"/>
          <w:rFonts w:ascii="Times New Roman" w:hAnsi="Times New Roman" w:cs="Times New Roman"/>
          <w:color w:val="auto"/>
          <w:sz w:val="20"/>
          <w:szCs w:val="20"/>
        </w:rPr>
        <w:t>Livana.ph@gmail.com</w:t>
      </w:r>
      <w:r w:rsidR="00AF1A9F" w:rsidRPr="00B5103E">
        <w:rPr>
          <w:rStyle w:val="Hyperlink"/>
          <w:rFonts w:ascii="Times New Roman" w:hAnsi="Times New Roman" w:cs="Times New Roman"/>
          <w:color w:val="auto"/>
          <w:sz w:val="20"/>
          <w:szCs w:val="20"/>
          <w:u w:val="none"/>
        </w:rPr>
        <w:t>;</w:t>
      </w:r>
      <w:r w:rsidR="00210EB7" w:rsidRPr="00B5103E">
        <w:rPr>
          <w:rStyle w:val="Hyperlink"/>
          <w:rFonts w:ascii="Times New Roman" w:hAnsi="Times New Roman" w:cs="Times New Roman"/>
          <w:color w:val="auto"/>
          <w:sz w:val="20"/>
          <w:szCs w:val="20"/>
        </w:rPr>
        <w:t>Hermantokomting@gmail.com</w:t>
      </w:r>
    </w:p>
    <w:p w:rsidR="00D75C67" w:rsidRPr="00586C82" w:rsidRDefault="00D75C67" w:rsidP="00965F28">
      <w:pPr>
        <w:spacing w:line="240" w:lineRule="auto"/>
        <w:jc w:val="center"/>
        <w:rPr>
          <w:rFonts w:ascii="Times New Roman" w:hAnsi="Times New Roman" w:cs="Times New Roman"/>
          <w:b/>
          <w:sz w:val="24"/>
          <w:szCs w:val="24"/>
        </w:rPr>
      </w:pPr>
      <w:r w:rsidRPr="00586C82">
        <w:rPr>
          <w:rFonts w:ascii="Times New Roman" w:hAnsi="Times New Roman" w:cs="Times New Roman"/>
          <w:b/>
          <w:sz w:val="24"/>
          <w:szCs w:val="24"/>
        </w:rPr>
        <w:t>ABSTRAK</w:t>
      </w:r>
    </w:p>
    <w:p w:rsidR="00D75C67" w:rsidRPr="00AF1A9F" w:rsidRDefault="00D75C67" w:rsidP="00D75C67">
      <w:pPr>
        <w:spacing w:line="240" w:lineRule="auto"/>
        <w:jc w:val="both"/>
        <w:rPr>
          <w:rFonts w:ascii="Times New Roman" w:hAnsi="Times New Roman" w:cs="Times New Roman"/>
        </w:rPr>
      </w:pPr>
      <w:r w:rsidRPr="00AF1A9F">
        <w:rPr>
          <w:rFonts w:ascii="Times New Roman" w:hAnsi="Times New Roman" w:cs="Times New Roman"/>
          <w:b/>
        </w:rPr>
        <w:t>Pendahuluan:</w:t>
      </w:r>
      <w:r w:rsidRPr="00AF1A9F">
        <w:rPr>
          <w:rFonts w:ascii="Times New Roman" w:hAnsi="Times New Roman" w:cs="Times New Roman"/>
        </w:rPr>
        <w:t xml:space="preserve"> Personal  hygiene  (kebersihan diri)  adalah  upaya seseorang dalam memelihara kebersihan dirinya untuk memperoleh  kesejahteraan  fisik  dan psikologis. Peningkatan pemberian informasi kepada masyarakat mengenai personal hygiene sangat diperlukan untuk mencegah terjadinya berbagai macam penyakit. Salah satu cara untuk mencegah terjadinya penularan penyakit yang disebabkan karena personal hygiene yaitu dengan pemberian pendidikan kesehatan. </w:t>
      </w:r>
      <w:r w:rsidR="00B5103E" w:rsidRPr="00AF1A9F">
        <w:rPr>
          <w:rFonts w:ascii="Times New Roman" w:hAnsi="Times New Roman" w:cs="Times New Roman"/>
          <w:b/>
        </w:rPr>
        <w:t>Metode:</w:t>
      </w:r>
      <w:r w:rsidRPr="00AF1A9F">
        <w:rPr>
          <w:rFonts w:ascii="Times New Roman" w:hAnsi="Times New Roman" w:cs="Times New Roman"/>
        </w:rPr>
        <w:t>Penelitian bertujuan untuk mengetahui Pengaruh Pendidikan Kesehatan Personal Hygiene Terhadap Tingkat P</w:t>
      </w:r>
      <w:r w:rsidR="00B5103E">
        <w:rPr>
          <w:rFonts w:ascii="Times New Roman" w:hAnsi="Times New Roman" w:cs="Times New Roman"/>
        </w:rPr>
        <w:t>engetahuan dan Sikap Masyarakat</w:t>
      </w:r>
      <w:r w:rsidR="00B5103E">
        <w:rPr>
          <w:rFonts w:ascii="Times New Roman" w:hAnsi="Times New Roman" w:cs="Times New Roman"/>
          <w:lang w:val="en-US"/>
        </w:rPr>
        <w:t xml:space="preserve">, </w:t>
      </w:r>
      <w:r w:rsidRPr="00AF1A9F">
        <w:rPr>
          <w:rFonts w:ascii="Times New Roman" w:hAnsi="Times New Roman" w:cs="Times New Roman"/>
        </w:rPr>
        <w:t xml:space="preserve">penelitian menggunakan </w:t>
      </w:r>
      <w:r w:rsidRPr="00AF1A9F">
        <w:rPr>
          <w:rFonts w:ascii="Times New Roman" w:hAnsi="Times New Roman" w:cs="Times New Roman"/>
          <w:i/>
        </w:rPr>
        <w:t xml:space="preserve">one group pretest-postest design. </w:t>
      </w:r>
      <w:r w:rsidRPr="00AF1A9F">
        <w:rPr>
          <w:rFonts w:ascii="Times New Roman" w:hAnsi="Times New Roman" w:cs="Times New Roman"/>
        </w:rPr>
        <w:t xml:space="preserve">Sampel berjumlah 34 responden. Hasil uji statistik menggunakan uji paired sample test. </w:t>
      </w:r>
      <w:r w:rsidRPr="00AF1A9F">
        <w:rPr>
          <w:rFonts w:ascii="Times New Roman" w:hAnsi="Times New Roman" w:cs="Times New Roman"/>
          <w:b/>
        </w:rPr>
        <w:t>Hasil:</w:t>
      </w:r>
      <w:proofErr w:type="spellStart"/>
      <w:r w:rsidR="00B5103E">
        <w:rPr>
          <w:rFonts w:ascii="Times New Roman" w:hAnsi="Times New Roman" w:cs="Times New Roman"/>
          <w:lang w:val="en-US"/>
        </w:rPr>
        <w:t>hasil</w:t>
      </w:r>
      <w:proofErr w:type="spellEnd"/>
      <w:r w:rsidRPr="00AF1A9F">
        <w:rPr>
          <w:rFonts w:ascii="Times New Roman" w:hAnsi="Times New Roman" w:cs="Times New Roman"/>
        </w:rPr>
        <w:t xml:space="preserve">penelitian </w:t>
      </w:r>
      <w:proofErr w:type="spellStart"/>
      <w:r w:rsidR="00B5103E">
        <w:rPr>
          <w:rFonts w:ascii="Times New Roman" w:hAnsi="Times New Roman" w:cs="Times New Roman"/>
          <w:lang w:val="en-US"/>
        </w:rPr>
        <w:t>menunjukkanadapengaruh</w:t>
      </w:r>
      <w:proofErr w:type="spellEnd"/>
      <w:r w:rsidR="00B5103E" w:rsidRPr="00AF1A9F">
        <w:rPr>
          <w:rFonts w:ascii="Times New Roman" w:hAnsi="Times New Roman" w:cs="Times New Roman"/>
        </w:rPr>
        <w:t xml:space="preserve">pendidikan kesehatan Personal Hygiene Terhadap Tingkat Pengetahuan </w:t>
      </w:r>
      <w:r w:rsidRPr="00AF1A9F">
        <w:rPr>
          <w:rFonts w:ascii="Times New Roman" w:hAnsi="Times New Roman" w:cs="Times New Roman"/>
        </w:rPr>
        <w:t xml:space="preserve">di dapatkan nilai p sebesar 0,001 (p value&lt; 0,05) dan sikap di dapatkan hasil nilai p 0,038 (p value&lt; 0,05) menunjukkan ada pengaruh pendidikan kesehatan Personal Hygiene Terhadap Tingkat Pengetahuan dan Sikap Masyarakat sebelum dan sesudah dilakukan intervensi. </w:t>
      </w:r>
      <w:r w:rsidRPr="00AF1A9F">
        <w:rPr>
          <w:rFonts w:ascii="Times New Roman" w:hAnsi="Times New Roman" w:cs="Times New Roman"/>
          <w:b/>
        </w:rPr>
        <w:t>Diskusi:</w:t>
      </w:r>
      <w:r w:rsidRPr="00AF1A9F">
        <w:rPr>
          <w:rFonts w:ascii="Times New Roman" w:hAnsi="Times New Roman" w:cs="Times New Roman"/>
        </w:rPr>
        <w:t xml:space="preserve"> Hasil penelitian ini di rekomendasikan kepada masyarakat </w:t>
      </w:r>
      <w:r w:rsidR="00AF1A9F" w:rsidRPr="00AF1A9F">
        <w:rPr>
          <w:rFonts w:ascii="Times New Roman" w:hAnsi="Times New Roman" w:cs="Times New Roman"/>
        </w:rPr>
        <w:t>untuk</w:t>
      </w:r>
      <w:r w:rsidRPr="00AF1A9F">
        <w:rPr>
          <w:rFonts w:ascii="Times New Roman" w:hAnsi="Times New Roman" w:cs="Times New Roman"/>
        </w:rPr>
        <w:t xml:space="preserve"> lebih memperhatikan person</w:t>
      </w:r>
      <w:r w:rsidR="00AF1A9F" w:rsidRPr="00AF1A9F">
        <w:rPr>
          <w:rFonts w:ascii="Times New Roman" w:hAnsi="Times New Roman" w:cs="Times New Roman"/>
        </w:rPr>
        <w:t xml:space="preserve">al hygiene ( kebersihan diri ) </w:t>
      </w:r>
      <w:r w:rsidRPr="00AF1A9F">
        <w:rPr>
          <w:rFonts w:ascii="Times New Roman" w:hAnsi="Times New Roman" w:cs="Times New Roman"/>
        </w:rPr>
        <w:t>agar terhindar dari berbagai macam penyakit.</w:t>
      </w:r>
    </w:p>
    <w:p w:rsidR="00D75C67" w:rsidRPr="00586C82" w:rsidRDefault="00D75C67" w:rsidP="00D75C67">
      <w:pPr>
        <w:spacing w:line="240" w:lineRule="auto"/>
        <w:jc w:val="both"/>
        <w:rPr>
          <w:rFonts w:ascii="Times New Roman" w:hAnsi="Times New Roman" w:cs="Times New Roman"/>
          <w:i/>
          <w:sz w:val="24"/>
          <w:szCs w:val="24"/>
        </w:rPr>
      </w:pPr>
      <w:r w:rsidRPr="00586C82">
        <w:rPr>
          <w:rFonts w:ascii="Times New Roman" w:hAnsi="Times New Roman" w:cs="Times New Roman"/>
          <w:i/>
        </w:rPr>
        <w:t>Kata Kunci:</w:t>
      </w:r>
      <w:r w:rsidRPr="00586C82">
        <w:rPr>
          <w:rFonts w:ascii="Times New Roman" w:hAnsi="Times New Roman" w:cs="Times New Roman"/>
          <w:i/>
          <w:sz w:val="24"/>
          <w:szCs w:val="24"/>
        </w:rPr>
        <w:t xml:space="preserve"> pendidikan Kesehatan, </w:t>
      </w:r>
      <w:r w:rsidR="007C6005">
        <w:rPr>
          <w:rFonts w:ascii="Times New Roman" w:hAnsi="Times New Roman" w:cs="Times New Roman"/>
          <w:i/>
          <w:sz w:val="24"/>
          <w:szCs w:val="24"/>
        </w:rPr>
        <w:t xml:space="preserve">Personal hygiene, Pengetahuan dan </w:t>
      </w:r>
      <w:r w:rsidRPr="00586C82">
        <w:rPr>
          <w:rFonts w:ascii="Times New Roman" w:hAnsi="Times New Roman" w:cs="Times New Roman"/>
          <w:i/>
          <w:sz w:val="24"/>
          <w:szCs w:val="24"/>
        </w:rPr>
        <w:t>Sikap.</w:t>
      </w:r>
    </w:p>
    <w:p w:rsidR="00D75C67" w:rsidRPr="00586C82" w:rsidRDefault="00D75C67" w:rsidP="00D75C67">
      <w:pPr>
        <w:jc w:val="center"/>
        <w:rPr>
          <w:rFonts w:ascii="Times New Roman" w:eastAsia="Times New Roman" w:hAnsi="Times New Roman" w:cs="Times New Roman"/>
          <w:b/>
          <w:sz w:val="24"/>
          <w:szCs w:val="24"/>
        </w:rPr>
      </w:pPr>
      <w:r w:rsidRPr="00586C82">
        <w:rPr>
          <w:rFonts w:ascii="Times New Roman" w:eastAsia="Times New Roman" w:hAnsi="Times New Roman" w:cs="Times New Roman"/>
          <w:b/>
          <w:sz w:val="24"/>
          <w:szCs w:val="24"/>
        </w:rPr>
        <w:t>ABSTRACT</w:t>
      </w:r>
    </w:p>
    <w:p w:rsidR="00D75C67" w:rsidRPr="00586C82" w:rsidRDefault="00D75C67" w:rsidP="00D75C67">
      <w:pPr>
        <w:jc w:val="both"/>
        <w:rPr>
          <w:rFonts w:ascii="Times New Roman" w:eastAsia="Times New Roman" w:hAnsi="Times New Roman" w:cs="Times New Roman"/>
        </w:rPr>
      </w:pPr>
      <w:r w:rsidRPr="00586C82">
        <w:rPr>
          <w:rFonts w:ascii="Times New Roman" w:eastAsia="Times New Roman" w:hAnsi="Times New Roman" w:cs="Times New Roman"/>
          <w:b/>
          <w:sz w:val="24"/>
          <w:szCs w:val="24"/>
        </w:rPr>
        <w:t>Introduction</w:t>
      </w:r>
      <w:r w:rsidRPr="00586C82">
        <w:rPr>
          <w:rFonts w:ascii="Times New Roman" w:eastAsia="Times New Roman" w:hAnsi="Times New Roman" w:cs="Times New Roman"/>
        </w:rPr>
        <w:t xml:space="preserve">: Personal hygiene (personal hygiene) is the effort of a person in maintaining his hygiene to obtain physical and psychological well-being. Increased provision of information to the public about personal hygiene is needed to prevent the occurrence of various diseases. One way to prevent the occurrence of disease transmission caused by personal hygiene is by providing health education. The aim of this research is to know the Influence of Personal Hygiene Health Education to Knowledge and Attitude of Mangunharjo. </w:t>
      </w:r>
      <w:r w:rsidRPr="00586C82">
        <w:rPr>
          <w:rFonts w:ascii="Times New Roman" w:eastAsia="Times New Roman" w:hAnsi="Times New Roman" w:cs="Times New Roman"/>
          <w:b/>
          <w:sz w:val="24"/>
          <w:szCs w:val="24"/>
        </w:rPr>
        <w:t>Method:</w:t>
      </w:r>
      <w:r w:rsidRPr="00586C82">
        <w:rPr>
          <w:rFonts w:ascii="Times New Roman" w:eastAsia="Times New Roman" w:hAnsi="Times New Roman" w:cs="Times New Roman"/>
        </w:rPr>
        <w:t xml:space="preserve"> research using one group pretest-postest design. The sample was 34 respondents. Statistical test results using paired sample test test. </w:t>
      </w:r>
      <w:r w:rsidRPr="00586C82">
        <w:rPr>
          <w:rFonts w:ascii="Times New Roman" w:eastAsia="Times New Roman" w:hAnsi="Times New Roman" w:cs="Times New Roman"/>
          <w:b/>
          <w:sz w:val="24"/>
          <w:szCs w:val="24"/>
        </w:rPr>
        <w:t>Result:</w:t>
      </w:r>
      <w:r w:rsidRPr="00586C82">
        <w:rPr>
          <w:rFonts w:ascii="Times New Roman" w:eastAsia="Times New Roman" w:hAnsi="Times New Roman" w:cs="Times New Roman"/>
        </w:rPr>
        <w:t xml:space="preserve"> result of research about knowledge got p value equal to 0,001 (p value &lt;0,05) and attitude got result p value 0,038 (p value &lt;0,05) show there is influence of health education of Personal Hygiene to Knowledge Level and Community Attitudes before And after intervention. </w:t>
      </w:r>
      <w:r w:rsidRPr="00586C82">
        <w:rPr>
          <w:rFonts w:ascii="Times New Roman" w:eastAsia="Times New Roman" w:hAnsi="Times New Roman" w:cs="Times New Roman"/>
          <w:b/>
          <w:sz w:val="24"/>
          <w:szCs w:val="24"/>
        </w:rPr>
        <w:t>Discussion:</w:t>
      </w:r>
      <w:r w:rsidRPr="00586C82">
        <w:rPr>
          <w:rFonts w:ascii="Times New Roman" w:eastAsia="Times New Roman" w:hAnsi="Times New Roman" w:cs="Times New Roman"/>
        </w:rPr>
        <w:t xml:space="preserve"> The results of this study recommended to the public to pay more attention to personal hygiene (hygiene) aagar protected from various diseases.</w:t>
      </w:r>
    </w:p>
    <w:p w:rsidR="00D75C67" w:rsidRPr="00586C82" w:rsidRDefault="00D75C67" w:rsidP="00D75C67">
      <w:pPr>
        <w:rPr>
          <w:rFonts w:ascii="Times New Roman" w:eastAsia="Times New Roman" w:hAnsi="Times New Roman" w:cs="Times New Roman"/>
        </w:rPr>
      </w:pPr>
      <w:r w:rsidRPr="00586C82">
        <w:rPr>
          <w:rFonts w:ascii="Times New Roman" w:eastAsia="Times New Roman" w:hAnsi="Times New Roman" w:cs="Times New Roman"/>
        </w:rPr>
        <w:t>Keywords: Health education, Knowledge, Attitude.</w:t>
      </w:r>
    </w:p>
    <w:p w:rsidR="00D75C67" w:rsidRPr="00586C82" w:rsidRDefault="00D75C67" w:rsidP="00D75C67">
      <w:pPr>
        <w:rPr>
          <w:rFonts w:ascii="Times New Roman" w:eastAsia="Times New Roman" w:hAnsi="Times New Roman" w:cs="Times New Roman"/>
        </w:rPr>
      </w:pPr>
    </w:p>
    <w:p w:rsidR="00586C82" w:rsidRDefault="00586C82" w:rsidP="00D75C67">
      <w:pPr>
        <w:spacing w:line="240" w:lineRule="auto"/>
        <w:jc w:val="both"/>
        <w:rPr>
          <w:rFonts w:ascii="Times New Roman" w:hAnsi="Times New Roman" w:cs="Times New Roman"/>
        </w:rPr>
      </w:pPr>
    </w:p>
    <w:p w:rsidR="007A6093" w:rsidRDefault="007A6093" w:rsidP="00D75C67">
      <w:pPr>
        <w:spacing w:line="240" w:lineRule="auto"/>
        <w:jc w:val="both"/>
        <w:rPr>
          <w:rFonts w:ascii="Times New Roman" w:hAnsi="Times New Roman" w:cs="Times New Roman"/>
        </w:rPr>
      </w:pPr>
    </w:p>
    <w:p w:rsidR="007A6093" w:rsidRDefault="007A6093" w:rsidP="00D75C67">
      <w:pPr>
        <w:spacing w:line="240" w:lineRule="auto"/>
        <w:jc w:val="both"/>
        <w:rPr>
          <w:rFonts w:ascii="Times New Roman" w:hAnsi="Times New Roman" w:cs="Times New Roman"/>
        </w:rPr>
      </w:pPr>
    </w:p>
    <w:p w:rsidR="007A6093" w:rsidRDefault="007A6093" w:rsidP="00D75C67">
      <w:pPr>
        <w:spacing w:line="240" w:lineRule="auto"/>
        <w:jc w:val="both"/>
        <w:rPr>
          <w:rFonts w:ascii="Times New Roman" w:hAnsi="Times New Roman" w:cs="Times New Roman"/>
        </w:rPr>
      </w:pPr>
    </w:p>
    <w:p w:rsidR="007A6093" w:rsidRPr="00586C82" w:rsidRDefault="007A6093" w:rsidP="00D75C67">
      <w:pPr>
        <w:spacing w:line="240" w:lineRule="auto"/>
        <w:jc w:val="both"/>
        <w:rPr>
          <w:rFonts w:ascii="Times New Roman" w:hAnsi="Times New Roman" w:cs="Times New Roman"/>
          <w:b/>
          <w:sz w:val="24"/>
          <w:szCs w:val="24"/>
        </w:rPr>
        <w:sectPr w:rsidR="007A6093" w:rsidRPr="00586C82" w:rsidSect="00586C82">
          <w:pgSz w:w="11906" w:h="16838" w:code="9"/>
          <w:pgMar w:top="1701" w:right="1134" w:bottom="1134" w:left="1701" w:header="709" w:footer="709" w:gutter="0"/>
          <w:cols w:space="708"/>
          <w:docGrid w:linePitch="360"/>
        </w:sectPr>
      </w:pPr>
    </w:p>
    <w:p w:rsidR="00D75C67" w:rsidRPr="00586C82" w:rsidRDefault="00D75C67" w:rsidP="00D75C67">
      <w:pPr>
        <w:spacing w:line="240" w:lineRule="auto"/>
        <w:jc w:val="both"/>
        <w:rPr>
          <w:rFonts w:ascii="Times New Roman" w:hAnsi="Times New Roman" w:cs="Times New Roman"/>
          <w:sz w:val="24"/>
          <w:szCs w:val="24"/>
        </w:rPr>
        <w:sectPr w:rsidR="00D75C67" w:rsidRPr="00586C82" w:rsidSect="00586C82">
          <w:type w:val="continuous"/>
          <w:pgSz w:w="11906" w:h="16838" w:code="9"/>
          <w:pgMar w:top="1701" w:right="1134" w:bottom="1134" w:left="1701" w:header="709" w:footer="709" w:gutter="0"/>
          <w:cols w:num="2" w:space="708"/>
          <w:docGrid w:linePitch="360"/>
        </w:sectPr>
      </w:pPr>
    </w:p>
    <w:p w:rsidR="00586C82" w:rsidRPr="00586C82" w:rsidRDefault="00586C82" w:rsidP="00965F28">
      <w:pPr>
        <w:spacing w:after="0" w:line="240" w:lineRule="auto"/>
        <w:jc w:val="both"/>
        <w:rPr>
          <w:rFonts w:ascii="Times New Roman" w:hAnsi="Times New Roman" w:cs="Times New Roman"/>
          <w:b/>
          <w:sz w:val="24"/>
          <w:szCs w:val="24"/>
        </w:rPr>
      </w:pPr>
      <w:r w:rsidRPr="00586C82">
        <w:rPr>
          <w:rFonts w:ascii="Times New Roman" w:hAnsi="Times New Roman" w:cs="Times New Roman"/>
          <w:b/>
          <w:sz w:val="24"/>
          <w:szCs w:val="24"/>
        </w:rPr>
        <w:lastRenderedPageBreak/>
        <w:t>PENDAHULUAN</w:t>
      </w:r>
    </w:p>
    <w:p w:rsidR="00586C82" w:rsidRPr="00AF1A9F" w:rsidRDefault="00D75C67" w:rsidP="00965F28">
      <w:pPr>
        <w:spacing w:after="0" w:line="240" w:lineRule="auto"/>
        <w:jc w:val="both"/>
        <w:rPr>
          <w:rFonts w:ascii="Times New Roman" w:hAnsi="Times New Roman" w:cs="Times New Roman"/>
        </w:rPr>
      </w:pPr>
      <w:r w:rsidRPr="00AF1A9F">
        <w:rPr>
          <w:rFonts w:ascii="Times New Roman" w:hAnsi="Times New Roman" w:cs="Times New Roman"/>
        </w:rPr>
        <w:t>Personal  hygiene  (kebersihan diri)  adalah  upaya seseorang dalam memelihara kebersihan dirinya untuk memperoleh  kesejahteraan  fisik  dan psikologis. Masalah  personal hygiene memberikan dampak yang sering timbul pada gangguan fisik seperti karies gigi yang menyebabkan sakit gigi, berlubang, kutu rambut, ketombe dan gangguan fisik pada kuku. Selain itu tidak mencuci tangan dengan baik dapat menyebabkan bisul, jerawat, tifus, jamur, cacingan, diare dan lain-lain. Dampak tidak menjaga kebersihan sanitasi lingkungan tidak hanya berdampak pada fisik tetapi juga berdampak pada psikososial seperti gangguan kebutuhan rasa nyaman, dan berdampak pada kelestarian lingkungan yang tidak baik serta menyebabkan berbagai sumber terjadinya penyakit (Edyati, 2014). Untuk mencegah dan mengatasi permasalahan hygiene maka perlu diberikan pendidikan kesehatan agar masyarakat memahami pentingnya hygiene dalam kehidupan sehari-hari.Pendidikan  kesehatan  merupakan sebuah  proses  aktif  dari  belajar dan  dilakukan  oleh  salah  satu orang  atau  lebih  yang  mencakup berbagai aspek seperti kebersihan diri,  kebersihan  rumah,  dan sanitasi  lingkungan  atau kebersihan  makanan (Aulia, 2014).</w:t>
      </w:r>
    </w:p>
    <w:p w:rsidR="00D75C67" w:rsidRDefault="00D75C67" w:rsidP="00586C82">
      <w:pPr>
        <w:spacing w:line="240" w:lineRule="auto"/>
        <w:ind w:firstLine="425"/>
        <w:jc w:val="both"/>
        <w:rPr>
          <w:rFonts w:ascii="Times New Roman" w:hAnsi="Times New Roman" w:cs="Times New Roman"/>
        </w:rPr>
      </w:pPr>
      <w:r w:rsidRPr="00586C82">
        <w:rPr>
          <w:rFonts w:ascii="Times New Roman" w:hAnsi="Times New Roman" w:cs="Times New Roman"/>
        </w:rPr>
        <w:t xml:space="preserve">Penelitian </w:t>
      </w:r>
      <w:r w:rsidR="007A6093">
        <w:rPr>
          <w:rFonts w:ascii="Times New Roman" w:hAnsi="Times New Roman" w:cs="Times New Roman"/>
        </w:rPr>
        <w:t>yang dilakukan P</w:t>
      </w:r>
      <w:r w:rsidRPr="00586C82">
        <w:rPr>
          <w:rFonts w:ascii="Times New Roman" w:hAnsi="Times New Roman" w:cs="Times New Roman"/>
        </w:rPr>
        <w:t xml:space="preserve">uspitaningrum (2012) menunjukan hasil personal hygiene yang kurang seperti melakukan sikat gigi sebanyak 33,3%, mandi menggunakan sabun secara bergantian sebanyak 20,7%, dan mencuci tangan sebelum makan sebanyak 35,8%. </w:t>
      </w:r>
      <w:r w:rsidR="007A6093">
        <w:rPr>
          <w:rFonts w:ascii="Times New Roman" w:hAnsi="Times New Roman" w:cs="Times New Roman"/>
          <w:color w:val="000000" w:themeColor="text1"/>
        </w:rPr>
        <w:t>H</w:t>
      </w:r>
      <w:r w:rsidRPr="00586C82">
        <w:rPr>
          <w:rFonts w:ascii="Times New Roman" w:hAnsi="Times New Roman" w:cs="Times New Roman"/>
          <w:color w:val="000000" w:themeColor="text1"/>
        </w:rPr>
        <w:t xml:space="preserve">al ini </w:t>
      </w:r>
      <w:r w:rsidRPr="00586C82">
        <w:rPr>
          <w:rFonts w:ascii="Times New Roman" w:hAnsi="Times New Roman" w:cs="Times New Roman"/>
        </w:rPr>
        <w:t xml:space="preserve">akan menjadi masalah kesehatan dan menyebabkan berbagai penyakit jika pengetahuan masyarakat tentang hidup bersih dan sehat tidak dibenahi sejak awal seperti yang kita ketahui pengetahuan akan mempengaruhi sesorang dalam berperilaku hidup bersih dan sehat (Notoadmojo, 2007). </w:t>
      </w:r>
      <w:r w:rsidR="007A6093">
        <w:rPr>
          <w:rFonts w:ascii="Times New Roman" w:hAnsi="Times New Roman" w:cs="Times New Roman"/>
        </w:rPr>
        <w:t>P</w:t>
      </w:r>
      <w:r w:rsidRPr="00586C82">
        <w:rPr>
          <w:rFonts w:ascii="Times New Roman" w:hAnsi="Times New Roman" w:cs="Times New Roman"/>
        </w:rPr>
        <w:t xml:space="preserve">ersonal </w:t>
      </w:r>
      <w:r w:rsidRPr="00586C82">
        <w:rPr>
          <w:rFonts w:ascii="Times New Roman" w:hAnsi="Times New Roman" w:cs="Times New Roman"/>
          <w:bCs/>
        </w:rPr>
        <w:t xml:space="preserve">hygiene dapat menyebabkan terjadinya penyakit, maka perlu diberikan upaya-upaya kesehatan masyarakat dalam menjaga hygiene. Salah satu penyebab dari penularan penyakit adalah kurangnya pengetahuan dan sikap dalam menjaga </w:t>
      </w:r>
      <w:r w:rsidRPr="00586C82">
        <w:rPr>
          <w:rFonts w:ascii="Times New Roman" w:hAnsi="Times New Roman" w:cs="Times New Roman"/>
        </w:rPr>
        <w:t>personal hygiene.</w:t>
      </w:r>
    </w:p>
    <w:p w:rsidR="00AF1A9F" w:rsidRDefault="00AF1A9F" w:rsidP="00586C82">
      <w:pPr>
        <w:spacing w:line="240" w:lineRule="auto"/>
        <w:ind w:firstLine="425"/>
        <w:jc w:val="both"/>
        <w:rPr>
          <w:rFonts w:ascii="Times New Roman" w:hAnsi="Times New Roman" w:cs="Times New Roman"/>
          <w:sz w:val="24"/>
          <w:szCs w:val="24"/>
          <w:lang w:val="en-US"/>
        </w:rPr>
      </w:pPr>
    </w:p>
    <w:p w:rsidR="00965F28" w:rsidRDefault="00965F28" w:rsidP="00586C82">
      <w:pPr>
        <w:spacing w:line="240" w:lineRule="auto"/>
        <w:ind w:firstLine="425"/>
        <w:jc w:val="both"/>
        <w:rPr>
          <w:rFonts w:ascii="Times New Roman" w:hAnsi="Times New Roman" w:cs="Times New Roman"/>
          <w:sz w:val="24"/>
          <w:szCs w:val="24"/>
          <w:lang w:val="en-US"/>
        </w:rPr>
      </w:pPr>
    </w:p>
    <w:p w:rsidR="00965F28" w:rsidRPr="00965F28" w:rsidRDefault="00965F28" w:rsidP="00586C82">
      <w:pPr>
        <w:spacing w:line="240" w:lineRule="auto"/>
        <w:ind w:firstLine="425"/>
        <w:jc w:val="both"/>
        <w:rPr>
          <w:rFonts w:ascii="Times New Roman" w:hAnsi="Times New Roman" w:cs="Times New Roman"/>
          <w:sz w:val="24"/>
          <w:szCs w:val="24"/>
          <w:lang w:val="en-US"/>
        </w:rPr>
      </w:pPr>
    </w:p>
    <w:p w:rsidR="00D75C67" w:rsidRPr="00586C82" w:rsidRDefault="00D75C67" w:rsidP="00965F28">
      <w:pPr>
        <w:spacing w:after="0" w:line="240" w:lineRule="auto"/>
        <w:jc w:val="both"/>
        <w:rPr>
          <w:rFonts w:ascii="Times New Roman" w:hAnsi="Times New Roman" w:cs="Times New Roman"/>
          <w:sz w:val="24"/>
        </w:rPr>
      </w:pPr>
      <w:r w:rsidRPr="00586C82">
        <w:rPr>
          <w:rFonts w:ascii="Times New Roman" w:hAnsi="Times New Roman" w:cs="Times New Roman"/>
          <w:b/>
          <w:sz w:val="24"/>
        </w:rPr>
        <w:lastRenderedPageBreak/>
        <w:t xml:space="preserve">METODE </w:t>
      </w:r>
    </w:p>
    <w:p w:rsidR="00D75C67" w:rsidRDefault="00D75C67" w:rsidP="00965F28">
      <w:pPr>
        <w:spacing w:after="0" w:line="240" w:lineRule="auto"/>
        <w:jc w:val="both"/>
        <w:rPr>
          <w:rFonts w:ascii="Times New Roman" w:hAnsi="Times New Roman" w:cs="Times New Roman"/>
          <w:lang w:val="en-US"/>
        </w:rPr>
      </w:pPr>
      <w:r w:rsidRPr="00586C82">
        <w:rPr>
          <w:rFonts w:ascii="Times New Roman" w:hAnsi="Times New Roman" w:cs="Times New Roman"/>
        </w:rPr>
        <w:t xml:space="preserve">penelitian ini menggunakan desain </w:t>
      </w:r>
      <w:r w:rsidRPr="00586C82">
        <w:rPr>
          <w:rFonts w:ascii="Times New Roman" w:hAnsi="Times New Roman" w:cs="Times New Roman"/>
          <w:i/>
        </w:rPr>
        <w:t>Quasy Eksperimen</w:t>
      </w:r>
      <w:r w:rsidRPr="00586C82">
        <w:rPr>
          <w:rFonts w:ascii="Times New Roman" w:hAnsi="Times New Roman" w:cs="Times New Roman"/>
        </w:rPr>
        <w:t xml:space="preserve"> yang dil</w:t>
      </w:r>
      <w:r w:rsidR="00AF1A9F">
        <w:rPr>
          <w:rFonts w:ascii="Times New Roman" w:hAnsi="Times New Roman" w:cs="Times New Roman"/>
        </w:rPr>
        <w:t>akukan</w:t>
      </w:r>
      <w:r w:rsidRPr="00586C82">
        <w:rPr>
          <w:rFonts w:ascii="Times New Roman" w:hAnsi="Times New Roman" w:cs="Times New Roman"/>
        </w:rPr>
        <w:t xml:space="preserve"> di Desa Mangunharjo pada tahun 2017. Sampel penelitian menggunakan </w:t>
      </w:r>
      <w:r w:rsidR="00AF1A9F">
        <w:rPr>
          <w:rFonts w:ascii="Times New Roman" w:hAnsi="Times New Roman" w:cs="Times New Roman"/>
        </w:rPr>
        <w:t xml:space="preserve">teknik </w:t>
      </w:r>
      <w:r w:rsidRPr="00586C82">
        <w:rPr>
          <w:rFonts w:ascii="Times New Roman" w:hAnsi="Times New Roman" w:cs="Times New Roman"/>
          <w:i/>
        </w:rPr>
        <w:t xml:space="preserve">purposive sampling </w:t>
      </w:r>
      <w:r w:rsidR="007C6005">
        <w:rPr>
          <w:rFonts w:ascii="Times New Roman" w:hAnsi="Times New Roman" w:cs="Times New Roman"/>
        </w:rPr>
        <w:t xml:space="preserve">dengan jumlah keseluruhan </w:t>
      </w:r>
      <w:r w:rsidRPr="00586C82">
        <w:rPr>
          <w:rFonts w:ascii="Times New Roman" w:hAnsi="Times New Roman" w:cs="Times New Roman"/>
        </w:rPr>
        <w:t xml:space="preserve">responden yaitu 34 responden. Pengumpulan data menggunakan kuisioner yang terdiri dari dua bagian yaitu kuisioner pengetahuan terdiri dari 10 pertanyaan dan kuisioner sikap terdiri dari 13 pertanyaan. Analisis data menggunakan uji statistik </w:t>
      </w:r>
      <w:r w:rsidRPr="00586C82">
        <w:rPr>
          <w:rFonts w:ascii="Times New Roman" w:hAnsi="Times New Roman" w:cs="Times New Roman"/>
          <w:i/>
        </w:rPr>
        <w:t xml:space="preserve">paired sampel test </w:t>
      </w:r>
      <w:r w:rsidRPr="00586C82">
        <w:rPr>
          <w:rFonts w:ascii="Times New Roman" w:hAnsi="Times New Roman" w:cs="Times New Roman"/>
        </w:rPr>
        <w:t>guna mengetahui adanya pengaruh sebelum dan sesudah di berikan intervensi pada masyarakat dengan nilai (p value 0,05).</w:t>
      </w:r>
    </w:p>
    <w:p w:rsidR="00965F28" w:rsidRPr="00965F28" w:rsidRDefault="00965F28" w:rsidP="00965F28">
      <w:pPr>
        <w:spacing w:after="0" w:line="240" w:lineRule="auto"/>
        <w:jc w:val="both"/>
        <w:rPr>
          <w:rFonts w:ascii="Times New Roman" w:hAnsi="Times New Roman" w:cs="Times New Roman"/>
          <w:lang w:val="en-US"/>
        </w:rPr>
      </w:pPr>
    </w:p>
    <w:p w:rsidR="00965F28" w:rsidRDefault="00D75C67" w:rsidP="00965F28">
      <w:pPr>
        <w:tabs>
          <w:tab w:val="left" w:pos="1170"/>
        </w:tabs>
        <w:spacing w:after="0" w:line="240" w:lineRule="auto"/>
        <w:jc w:val="both"/>
        <w:rPr>
          <w:rFonts w:ascii="Times New Roman" w:hAnsi="Times New Roman" w:cs="Times New Roman"/>
          <w:b/>
          <w:sz w:val="24"/>
          <w:lang w:val="en-US"/>
        </w:rPr>
      </w:pPr>
      <w:r w:rsidRPr="00586C82">
        <w:rPr>
          <w:rFonts w:ascii="Times New Roman" w:hAnsi="Times New Roman" w:cs="Times New Roman"/>
          <w:b/>
          <w:sz w:val="24"/>
        </w:rPr>
        <w:t>HASIL</w:t>
      </w:r>
    </w:p>
    <w:p w:rsidR="00965F28" w:rsidRDefault="00B83A44" w:rsidP="00965F28">
      <w:pPr>
        <w:tabs>
          <w:tab w:val="left" w:pos="1170"/>
        </w:tabs>
        <w:spacing w:after="0" w:line="240" w:lineRule="auto"/>
        <w:jc w:val="both"/>
        <w:rPr>
          <w:rFonts w:ascii="Times New Roman" w:hAnsi="Times New Roman" w:cs="Times New Roman"/>
          <w:b/>
          <w:sz w:val="24"/>
          <w:lang w:val="en-US"/>
        </w:rPr>
      </w:pPr>
      <w:r>
        <w:rPr>
          <w:rFonts w:ascii="Times New Roman" w:hAnsi="Times New Roman" w:cs="Times New Roman"/>
          <w:b/>
          <w:sz w:val="24"/>
        </w:rPr>
        <w:t>Karakteristik Responden</w:t>
      </w:r>
    </w:p>
    <w:p w:rsidR="009A03D2" w:rsidRPr="00965F28" w:rsidRDefault="00AF1A9F" w:rsidP="00965F28">
      <w:pPr>
        <w:tabs>
          <w:tab w:val="left" w:pos="1170"/>
        </w:tabs>
        <w:spacing w:after="0" w:line="240" w:lineRule="auto"/>
        <w:jc w:val="both"/>
        <w:rPr>
          <w:rFonts w:ascii="Times New Roman" w:hAnsi="Times New Roman" w:cs="Times New Roman"/>
          <w:b/>
          <w:sz w:val="24"/>
        </w:rPr>
      </w:pPr>
      <w:r>
        <w:rPr>
          <w:rFonts w:ascii="Times New Roman" w:hAnsi="Times New Roman" w:cs="Times New Roman"/>
        </w:rPr>
        <w:t xml:space="preserve">Adapun </w:t>
      </w:r>
      <w:r w:rsidR="00D75C67" w:rsidRPr="00586C82">
        <w:rPr>
          <w:rFonts w:ascii="Times New Roman" w:hAnsi="Times New Roman" w:cs="Times New Roman"/>
        </w:rPr>
        <w:t>Karakterisitik 34 responden yang berpartisipasi dalam penelitian dapat dilihat pada tabel di bawah ini .</w:t>
      </w:r>
    </w:p>
    <w:p w:rsidR="00D75C67" w:rsidRPr="009A03D2" w:rsidRDefault="009A03D2" w:rsidP="00965F28">
      <w:pPr>
        <w:tabs>
          <w:tab w:val="left" w:pos="1170"/>
        </w:tabs>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D75C67" w:rsidRPr="00586C82">
        <w:rPr>
          <w:rFonts w:ascii="Times New Roman" w:hAnsi="Times New Roman" w:cs="Times New Roman"/>
          <w:b/>
        </w:rPr>
        <w:t>Tabel 1.</w:t>
      </w:r>
    </w:p>
    <w:p w:rsidR="00D75C67" w:rsidRPr="00586C82" w:rsidRDefault="00D75C67" w:rsidP="00965F28">
      <w:pPr>
        <w:tabs>
          <w:tab w:val="left" w:pos="1170"/>
        </w:tabs>
        <w:spacing w:after="0" w:line="240" w:lineRule="auto"/>
        <w:jc w:val="center"/>
        <w:rPr>
          <w:rFonts w:ascii="Times New Roman" w:hAnsi="Times New Roman" w:cs="Times New Roman"/>
          <w:b/>
        </w:rPr>
      </w:pPr>
      <w:r w:rsidRPr="00586C82">
        <w:rPr>
          <w:rFonts w:ascii="Times New Roman" w:hAnsi="Times New Roman" w:cs="Times New Roman"/>
          <w:b/>
        </w:rPr>
        <w:t>Distribusi frekuensi berdasarkan tingkat Pendidikan masyarakat  (n=34)</w:t>
      </w:r>
    </w:p>
    <w:tbl>
      <w:tblPr>
        <w:tblStyle w:val="TableGrid"/>
        <w:tblW w:w="0" w:type="auto"/>
        <w:tblInd w:w="534" w:type="dxa"/>
        <w:tblBorders>
          <w:left w:val="none" w:sz="0" w:space="0" w:color="auto"/>
          <w:right w:val="none" w:sz="0" w:space="0" w:color="auto"/>
          <w:insideV w:val="none" w:sz="0" w:space="0" w:color="auto"/>
        </w:tblBorders>
        <w:tblLook w:val="04A0"/>
      </w:tblPr>
      <w:tblGrid>
        <w:gridCol w:w="1275"/>
        <w:gridCol w:w="1134"/>
        <w:gridCol w:w="1134"/>
      </w:tblGrid>
      <w:tr w:rsidR="00D75C67" w:rsidRPr="00586C82" w:rsidTr="00475F8F">
        <w:tc>
          <w:tcPr>
            <w:tcW w:w="1275" w:type="dxa"/>
            <w:tcBorders>
              <w:bottom w:val="single" w:sz="4" w:space="0" w:color="auto"/>
            </w:tcBorders>
          </w:tcPr>
          <w:p w:rsidR="00D75C67" w:rsidRPr="00586C82" w:rsidRDefault="00D75C67" w:rsidP="00475F8F">
            <w:pPr>
              <w:pStyle w:val="ListParagraph"/>
              <w:ind w:left="0"/>
              <w:rPr>
                <w:rFonts w:ascii="Times New Roman" w:hAnsi="Times New Roman" w:cs="Times New Roman"/>
                <w:sz w:val="20"/>
                <w:szCs w:val="20"/>
              </w:rPr>
            </w:pPr>
            <w:r w:rsidRPr="00586C82">
              <w:rPr>
                <w:rFonts w:ascii="Times New Roman" w:hAnsi="Times New Roman" w:cs="Times New Roman"/>
                <w:sz w:val="20"/>
                <w:szCs w:val="20"/>
              </w:rPr>
              <w:t>Pendidikan</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Frekuensi</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Presentasi ( % )</w:t>
            </w:r>
          </w:p>
        </w:tc>
      </w:tr>
      <w:tr w:rsidR="00D75C67" w:rsidRPr="00586C82" w:rsidTr="00475F8F">
        <w:tc>
          <w:tcPr>
            <w:tcW w:w="1275" w:type="dxa"/>
            <w:tcBorders>
              <w:top w:val="single" w:sz="4" w:space="0" w:color="auto"/>
              <w:bottom w:val="nil"/>
            </w:tcBorders>
          </w:tcPr>
          <w:p w:rsidR="00D75C67" w:rsidRPr="00586C82" w:rsidRDefault="00D75C67" w:rsidP="00475F8F">
            <w:pPr>
              <w:pStyle w:val="ListParagraph"/>
              <w:ind w:left="0"/>
              <w:rPr>
                <w:rFonts w:ascii="Times New Roman" w:hAnsi="Times New Roman" w:cs="Times New Roman"/>
                <w:sz w:val="20"/>
                <w:szCs w:val="20"/>
              </w:rPr>
            </w:pPr>
            <w:r w:rsidRPr="00586C82">
              <w:rPr>
                <w:rFonts w:ascii="Times New Roman" w:hAnsi="Times New Roman" w:cs="Times New Roman"/>
                <w:sz w:val="20"/>
                <w:szCs w:val="20"/>
              </w:rPr>
              <w:t>SD</w:t>
            </w:r>
          </w:p>
        </w:tc>
        <w:tc>
          <w:tcPr>
            <w:tcW w:w="1134" w:type="dxa"/>
            <w:tcBorders>
              <w:top w:val="single" w:sz="4" w:space="0" w:color="auto"/>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17</w:t>
            </w:r>
          </w:p>
        </w:tc>
        <w:tc>
          <w:tcPr>
            <w:tcW w:w="1134" w:type="dxa"/>
            <w:tcBorders>
              <w:top w:val="single" w:sz="4" w:space="0" w:color="auto"/>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50,0</w:t>
            </w:r>
          </w:p>
        </w:tc>
      </w:tr>
      <w:tr w:rsidR="00D75C67" w:rsidRPr="00586C82" w:rsidTr="00475F8F">
        <w:tc>
          <w:tcPr>
            <w:tcW w:w="1275" w:type="dxa"/>
            <w:tcBorders>
              <w:top w:val="nil"/>
              <w:bottom w:val="nil"/>
            </w:tcBorders>
          </w:tcPr>
          <w:p w:rsidR="00D75C67" w:rsidRPr="00586C82" w:rsidRDefault="00D75C67" w:rsidP="00475F8F">
            <w:pPr>
              <w:pStyle w:val="ListParagraph"/>
              <w:ind w:left="0"/>
              <w:rPr>
                <w:rFonts w:ascii="Times New Roman" w:hAnsi="Times New Roman" w:cs="Times New Roman"/>
                <w:sz w:val="20"/>
                <w:szCs w:val="20"/>
              </w:rPr>
            </w:pPr>
            <w:r w:rsidRPr="00586C82">
              <w:rPr>
                <w:rFonts w:ascii="Times New Roman" w:hAnsi="Times New Roman" w:cs="Times New Roman"/>
                <w:sz w:val="20"/>
                <w:szCs w:val="20"/>
              </w:rPr>
              <w:t>SMP</w:t>
            </w:r>
          </w:p>
        </w:tc>
        <w:tc>
          <w:tcPr>
            <w:tcW w:w="1134" w:type="dxa"/>
            <w:tcBorders>
              <w:top w:val="nil"/>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12</w:t>
            </w:r>
          </w:p>
        </w:tc>
        <w:tc>
          <w:tcPr>
            <w:tcW w:w="1134" w:type="dxa"/>
            <w:tcBorders>
              <w:top w:val="nil"/>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35,3</w:t>
            </w:r>
          </w:p>
        </w:tc>
      </w:tr>
      <w:tr w:rsidR="00D75C67" w:rsidRPr="00586C82" w:rsidTr="00475F8F">
        <w:tc>
          <w:tcPr>
            <w:tcW w:w="1275" w:type="dxa"/>
            <w:tcBorders>
              <w:top w:val="nil"/>
              <w:bottom w:val="single" w:sz="4" w:space="0" w:color="auto"/>
            </w:tcBorders>
          </w:tcPr>
          <w:p w:rsidR="00D75C67" w:rsidRPr="00586C82" w:rsidRDefault="00D75C67" w:rsidP="00475F8F">
            <w:pPr>
              <w:pStyle w:val="ListParagraph"/>
              <w:ind w:left="0"/>
              <w:rPr>
                <w:rFonts w:ascii="Times New Roman" w:hAnsi="Times New Roman" w:cs="Times New Roman"/>
                <w:sz w:val="20"/>
                <w:szCs w:val="20"/>
              </w:rPr>
            </w:pPr>
            <w:r w:rsidRPr="00586C82">
              <w:rPr>
                <w:rFonts w:ascii="Times New Roman" w:hAnsi="Times New Roman" w:cs="Times New Roman"/>
                <w:sz w:val="20"/>
                <w:szCs w:val="20"/>
              </w:rPr>
              <w:t>SMA</w:t>
            </w:r>
          </w:p>
        </w:tc>
        <w:tc>
          <w:tcPr>
            <w:tcW w:w="1134" w:type="dxa"/>
            <w:tcBorders>
              <w:top w:val="nil"/>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5</w:t>
            </w:r>
          </w:p>
        </w:tc>
        <w:tc>
          <w:tcPr>
            <w:tcW w:w="1134" w:type="dxa"/>
            <w:tcBorders>
              <w:top w:val="nil"/>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14,7</w:t>
            </w:r>
          </w:p>
        </w:tc>
      </w:tr>
      <w:tr w:rsidR="00D75C67" w:rsidRPr="00586C82" w:rsidTr="00475F8F">
        <w:tc>
          <w:tcPr>
            <w:tcW w:w="1275" w:type="dxa"/>
            <w:tcBorders>
              <w:top w:val="single" w:sz="4" w:space="0" w:color="auto"/>
              <w:bottom w:val="single" w:sz="4" w:space="0" w:color="auto"/>
            </w:tcBorders>
          </w:tcPr>
          <w:p w:rsidR="00D75C67" w:rsidRPr="00586C82" w:rsidRDefault="00D75C67" w:rsidP="00475F8F">
            <w:pPr>
              <w:pStyle w:val="ListParagraph"/>
              <w:ind w:left="0"/>
              <w:rPr>
                <w:rFonts w:ascii="Times New Roman" w:hAnsi="Times New Roman" w:cs="Times New Roman"/>
                <w:sz w:val="20"/>
                <w:szCs w:val="20"/>
              </w:rPr>
            </w:pPr>
            <w:r w:rsidRPr="00586C82">
              <w:rPr>
                <w:rFonts w:ascii="Times New Roman" w:hAnsi="Times New Roman" w:cs="Times New Roman"/>
                <w:sz w:val="20"/>
                <w:szCs w:val="20"/>
              </w:rPr>
              <w:t>Total</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34</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100,0</w:t>
            </w:r>
          </w:p>
        </w:tc>
      </w:tr>
    </w:tbl>
    <w:p w:rsidR="00D75C67" w:rsidRDefault="00D75C67" w:rsidP="007C6005">
      <w:pPr>
        <w:pStyle w:val="ListParagraph"/>
        <w:spacing w:after="0" w:line="240" w:lineRule="auto"/>
        <w:ind w:left="426"/>
        <w:jc w:val="both"/>
        <w:rPr>
          <w:rFonts w:ascii="Times New Roman" w:hAnsi="Times New Roman" w:cs="Times New Roman"/>
        </w:rPr>
      </w:pPr>
      <w:r w:rsidRPr="00586C82">
        <w:rPr>
          <w:rFonts w:ascii="Times New Roman" w:hAnsi="Times New Roman" w:cs="Times New Roman"/>
        </w:rPr>
        <w:t xml:space="preserve">tingkat pendidikan </w:t>
      </w:r>
      <w:r w:rsidR="009A03D2">
        <w:rPr>
          <w:rFonts w:ascii="Times New Roman" w:hAnsi="Times New Roman" w:cs="Times New Roman"/>
        </w:rPr>
        <w:t xml:space="preserve">responden </w:t>
      </w:r>
      <w:r w:rsidRPr="00586C82">
        <w:rPr>
          <w:rFonts w:ascii="Times New Roman" w:hAnsi="Times New Roman" w:cs="Times New Roman"/>
        </w:rPr>
        <w:t xml:space="preserve">mayoritas adalah SD    ( 50,0 %) </w:t>
      </w:r>
    </w:p>
    <w:p w:rsidR="009A03D2" w:rsidRPr="00586C82" w:rsidRDefault="009A03D2" w:rsidP="007C6005">
      <w:pPr>
        <w:pStyle w:val="ListParagraph"/>
        <w:spacing w:after="0" w:line="240" w:lineRule="auto"/>
        <w:ind w:left="426"/>
        <w:jc w:val="both"/>
        <w:rPr>
          <w:rFonts w:ascii="Times New Roman" w:hAnsi="Times New Roman" w:cs="Times New Roman"/>
          <w:b/>
        </w:rPr>
      </w:pP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Tabel 2.</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Distribusi Frekuensi berdasarkan umur masyarakat (n=34 )</w:t>
      </w:r>
    </w:p>
    <w:tbl>
      <w:tblPr>
        <w:tblStyle w:val="TableGrid"/>
        <w:tblW w:w="0" w:type="auto"/>
        <w:tblInd w:w="534" w:type="dxa"/>
        <w:tblLook w:val="04A0"/>
      </w:tblPr>
      <w:tblGrid>
        <w:gridCol w:w="1275"/>
        <w:gridCol w:w="1134"/>
        <w:gridCol w:w="1145"/>
      </w:tblGrid>
      <w:tr w:rsidR="00D75C67" w:rsidRPr="00586C82" w:rsidTr="00475F8F">
        <w:tc>
          <w:tcPr>
            <w:tcW w:w="1275" w:type="dxa"/>
            <w:tcBorders>
              <w:left w:val="nil"/>
              <w:bottom w:val="single" w:sz="4" w:space="0" w:color="auto"/>
              <w:right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Umur </w:t>
            </w:r>
          </w:p>
        </w:tc>
        <w:tc>
          <w:tcPr>
            <w:tcW w:w="1134" w:type="dxa"/>
            <w:tcBorders>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Frekuensi</w:t>
            </w:r>
          </w:p>
        </w:tc>
        <w:tc>
          <w:tcPr>
            <w:tcW w:w="1145" w:type="dxa"/>
            <w:tcBorders>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Presentase ( % )</w:t>
            </w:r>
          </w:p>
        </w:tc>
      </w:tr>
      <w:tr w:rsidR="00D75C67" w:rsidRPr="00586C82" w:rsidTr="00475F8F">
        <w:tc>
          <w:tcPr>
            <w:tcW w:w="1275" w:type="dxa"/>
            <w:tcBorders>
              <w:top w:val="single" w:sz="4" w:space="0" w:color="auto"/>
              <w:left w:val="nil"/>
              <w:bottom w:val="nil"/>
              <w:right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26-40 tahun</w:t>
            </w:r>
          </w:p>
        </w:tc>
        <w:tc>
          <w:tcPr>
            <w:tcW w:w="1134" w:type="dxa"/>
            <w:tcBorders>
              <w:top w:val="single" w:sz="4" w:space="0" w:color="auto"/>
              <w:left w:val="nil"/>
              <w:bottom w:val="nil"/>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18</w:t>
            </w:r>
          </w:p>
        </w:tc>
        <w:tc>
          <w:tcPr>
            <w:tcW w:w="1145" w:type="dxa"/>
            <w:tcBorders>
              <w:top w:val="single" w:sz="4" w:space="0" w:color="auto"/>
              <w:left w:val="nil"/>
              <w:bottom w:val="nil"/>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52,9</w:t>
            </w:r>
          </w:p>
        </w:tc>
      </w:tr>
      <w:tr w:rsidR="00D75C67" w:rsidRPr="00586C82" w:rsidTr="00475F8F">
        <w:tc>
          <w:tcPr>
            <w:tcW w:w="1275" w:type="dxa"/>
            <w:tcBorders>
              <w:top w:val="nil"/>
              <w:left w:val="nil"/>
              <w:bottom w:val="single" w:sz="4" w:space="0" w:color="auto"/>
              <w:right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41-65 tahun</w:t>
            </w:r>
          </w:p>
        </w:tc>
        <w:tc>
          <w:tcPr>
            <w:tcW w:w="1134" w:type="dxa"/>
            <w:tcBorders>
              <w:top w:val="nil"/>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16</w:t>
            </w:r>
          </w:p>
        </w:tc>
        <w:tc>
          <w:tcPr>
            <w:tcW w:w="1145" w:type="dxa"/>
            <w:tcBorders>
              <w:top w:val="nil"/>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47,2</w:t>
            </w:r>
          </w:p>
        </w:tc>
      </w:tr>
      <w:tr w:rsidR="00D75C67" w:rsidRPr="00586C82" w:rsidTr="00475F8F">
        <w:tc>
          <w:tcPr>
            <w:tcW w:w="1275" w:type="dxa"/>
            <w:tcBorders>
              <w:left w:val="nil"/>
              <w:bottom w:val="single" w:sz="4" w:space="0" w:color="auto"/>
              <w:right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Total </w:t>
            </w:r>
          </w:p>
        </w:tc>
        <w:tc>
          <w:tcPr>
            <w:tcW w:w="1134" w:type="dxa"/>
            <w:tcBorders>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34</w:t>
            </w:r>
          </w:p>
        </w:tc>
        <w:tc>
          <w:tcPr>
            <w:tcW w:w="1145" w:type="dxa"/>
            <w:tcBorders>
              <w:left w:val="nil"/>
              <w:bottom w:val="single" w:sz="4" w:space="0" w:color="auto"/>
              <w:right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100,0</w:t>
            </w:r>
          </w:p>
        </w:tc>
      </w:tr>
    </w:tbl>
    <w:p w:rsidR="00D75C67" w:rsidRPr="00586C82" w:rsidRDefault="00D75C67" w:rsidP="00D75C67">
      <w:pPr>
        <w:pStyle w:val="ListParagraph"/>
        <w:spacing w:after="0" w:line="240" w:lineRule="auto"/>
        <w:ind w:left="1134"/>
        <w:jc w:val="both"/>
        <w:rPr>
          <w:rFonts w:ascii="Times New Roman" w:hAnsi="Times New Roman" w:cs="Times New Roman"/>
        </w:rPr>
      </w:pPr>
    </w:p>
    <w:p w:rsidR="009A03D2" w:rsidRPr="00965F28" w:rsidRDefault="00D75C67" w:rsidP="00965F28">
      <w:pPr>
        <w:pStyle w:val="ListParagraph"/>
        <w:spacing w:after="0" w:line="240" w:lineRule="auto"/>
        <w:ind w:left="426"/>
        <w:jc w:val="both"/>
        <w:rPr>
          <w:rFonts w:ascii="Times New Roman" w:hAnsi="Times New Roman" w:cs="Times New Roman"/>
          <w:lang w:val="en-US"/>
        </w:rPr>
      </w:pPr>
      <w:r w:rsidRPr="00586C82">
        <w:rPr>
          <w:rFonts w:ascii="Times New Roman" w:hAnsi="Times New Roman" w:cs="Times New Roman"/>
        </w:rPr>
        <w:t>umur responden mayoritas berumur 26-40 tahun sebanyak 18 responden</w:t>
      </w:r>
    </w:p>
    <w:p w:rsidR="00D75C67" w:rsidRPr="00965F28" w:rsidRDefault="00D75C67" w:rsidP="00965F28">
      <w:pPr>
        <w:spacing w:after="0" w:line="240" w:lineRule="auto"/>
        <w:jc w:val="both"/>
        <w:rPr>
          <w:rFonts w:ascii="Times New Roman" w:hAnsi="Times New Roman" w:cs="Times New Roman"/>
          <w:lang w:val="en-US"/>
        </w:rPr>
      </w:pP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 xml:space="preserve">Tabel 3. </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Distribusi Frekuensi berdasarkan Pekerjaan masyarakat ( n=34 )</w:t>
      </w:r>
    </w:p>
    <w:tbl>
      <w:tblPr>
        <w:tblStyle w:val="TableGrid"/>
        <w:tblW w:w="0" w:type="auto"/>
        <w:tblInd w:w="534"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1275"/>
        <w:gridCol w:w="1134"/>
        <w:gridCol w:w="1134"/>
      </w:tblGrid>
      <w:tr w:rsidR="00D75C67" w:rsidRPr="00586C82" w:rsidTr="00475F8F">
        <w:tc>
          <w:tcPr>
            <w:tcW w:w="1275" w:type="dxa"/>
            <w:tcBorders>
              <w:top w:val="single" w:sz="4" w:space="0" w:color="auto"/>
              <w:bottom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Pekerjaan</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Frekuensi</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Presentasi ( % )</w:t>
            </w:r>
          </w:p>
        </w:tc>
      </w:tr>
      <w:tr w:rsidR="00D75C67" w:rsidRPr="00586C82" w:rsidTr="00475F8F">
        <w:tc>
          <w:tcPr>
            <w:tcW w:w="1275" w:type="dxa"/>
            <w:tcBorders>
              <w:top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Bekerja </w:t>
            </w:r>
          </w:p>
        </w:tc>
        <w:tc>
          <w:tcPr>
            <w:tcW w:w="1134" w:type="dxa"/>
            <w:tcBorders>
              <w:top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20</w:t>
            </w:r>
          </w:p>
        </w:tc>
        <w:tc>
          <w:tcPr>
            <w:tcW w:w="1134" w:type="dxa"/>
            <w:tcBorders>
              <w:top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58,8</w:t>
            </w:r>
          </w:p>
        </w:tc>
      </w:tr>
      <w:tr w:rsidR="00D75C67" w:rsidRPr="00586C82" w:rsidTr="00475F8F">
        <w:tc>
          <w:tcPr>
            <w:tcW w:w="1275" w:type="dxa"/>
            <w:tcBorders>
              <w:bottom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Tidak bekerja</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14</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41,2</w:t>
            </w:r>
          </w:p>
        </w:tc>
      </w:tr>
      <w:tr w:rsidR="00D75C67" w:rsidRPr="00586C82" w:rsidTr="00475F8F">
        <w:tc>
          <w:tcPr>
            <w:tcW w:w="1275" w:type="dxa"/>
            <w:tcBorders>
              <w:top w:val="single" w:sz="4" w:space="0" w:color="auto"/>
              <w:bottom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Total </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34</w:t>
            </w:r>
          </w:p>
        </w:tc>
        <w:tc>
          <w:tcPr>
            <w:tcW w:w="1134" w:type="dxa"/>
            <w:tcBorders>
              <w:top w:val="single" w:sz="4" w:space="0" w:color="auto"/>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100,0</w:t>
            </w:r>
          </w:p>
        </w:tc>
      </w:tr>
    </w:tbl>
    <w:p w:rsidR="009A03D2" w:rsidRPr="00965F28" w:rsidRDefault="00D75C67" w:rsidP="00965F28">
      <w:pPr>
        <w:spacing w:after="0" w:line="240" w:lineRule="auto"/>
        <w:ind w:left="284"/>
        <w:jc w:val="both"/>
        <w:rPr>
          <w:rFonts w:ascii="Times New Roman" w:hAnsi="Times New Roman" w:cs="Times New Roman"/>
          <w:lang w:val="en-US"/>
        </w:rPr>
      </w:pPr>
      <w:r w:rsidRPr="009A03D2">
        <w:rPr>
          <w:rFonts w:ascii="Times New Roman" w:hAnsi="Times New Roman" w:cs="Times New Roman"/>
        </w:rPr>
        <w:lastRenderedPageBreak/>
        <w:t xml:space="preserve">pekerjaan </w:t>
      </w:r>
      <w:r w:rsidR="00951255">
        <w:rPr>
          <w:rFonts w:ascii="Times New Roman" w:hAnsi="Times New Roman" w:cs="Times New Roman"/>
        </w:rPr>
        <w:t xml:space="preserve">responden mayoritas </w:t>
      </w:r>
      <w:r w:rsidRPr="009A03D2">
        <w:rPr>
          <w:rFonts w:ascii="Times New Roman" w:hAnsi="Times New Roman" w:cs="Times New Roman"/>
        </w:rPr>
        <w:t>adalah 20 responden bekerja dan 14 responden tidak bekerja.</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Tabel 4.</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Distribusi Frekuensi berdasarkan jenis kelamin masyarakat ( n=34 )</w:t>
      </w:r>
    </w:p>
    <w:tbl>
      <w:tblPr>
        <w:tblStyle w:val="TableGrid"/>
        <w:tblW w:w="0" w:type="auto"/>
        <w:tblInd w:w="392" w:type="dxa"/>
        <w:tblBorders>
          <w:left w:val="none" w:sz="0" w:space="0" w:color="auto"/>
          <w:right w:val="none" w:sz="0" w:space="0" w:color="auto"/>
          <w:insideV w:val="none" w:sz="0" w:space="0" w:color="auto"/>
        </w:tblBorders>
        <w:tblLook w:val="04A0"/>
      </w:tblPr>
      <w:tblGrid>
        <w:gridCol w:w="1417"/>
        <w:gridCol w:w="1134"/>
        <w:gridCol w:w="1145"/>
      </w:tblGrid>
      <w:tr w:rsidR="00D75C67" w:rsidRPr="00586C82" w:rsidTr="00475F8F">
        <w:tc>
          <w:tcPr>
            <w:tcW w:w="1417" w:type="dxa"/>
            <w:tcBorders>
              <w:bottom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Jenis Kelamin</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Frekuensi</w:t>
            </w:r>
          </w:p>
        </w:tc>
        <w:tc>
          <w:tcPr>
            <w:tcW w:w="1145"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Presentase ( % )</w:t>
            </w:r>
          </w:p>
        </w:tc>
      </w:tr>
      <w:tr w:rsidR="00D75C67" w:rsidRPr="00586C82" w:rsidTr="00475F8F">
        <w:tc>
          <w:tcPr>
            <w:tcW w:w="1417" w:type="dxa"/>
            <w:tcBorders>
              <w:bottom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Laki- laki</w:t>
            </w:r>
          </w:p>
        </w:tc>
        <w:tc>
          <w:tcPr>
            <w:tcW w:w="1134" w:type="dxa"/>
            <w:tcBorders>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20</w:t>
            </w:r>
          </w:p>
        </w:tc>
        <w:tc>
          <w:tcPr>
            <w:tcW w:w="1145" w:type="dxa"/>
            <w:tcBorders>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58,8</w:t>
            </w:r>
          </w:p>
        </w:tc>
      </w:tr>
      <w:tr w:rsidR="00D75C67" w:rsidRPr="00586C82" w:rsidTr="00475F8F">
        <w:tc>
          <w:tcPr>
            <w:tcW w:w="1417" w:type="dxa"/>
            <w:tcBorders>
              <w:top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Perempuan </w:t>
            </w:r>
          </w:p>
        </w:tc>
        <w:tc>
          <w:tcPr>
            <w:tcW w:w="1134" w:type="dxa"/>
            <w:tcBorders>
              <w:top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14</w:t>
            </w:r>
          </w:p>
        </w:tc>
        <w:tc>
          <w:tcPr>
            <w:tcW w:w="1145" w:type="dxa"/>
            <w:tcBorders>
              <w:top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41,2</w:t>
            </w:r>
          </w:p>
        </w:tc>
      </w:tr>
      <w:tr w:rsidR="00D75C67" w:rsidRPr="00586C82" w:rsidTr="00475F8F">
        <w:tc>
          <w:tcPr>
            <w:tcW w:w="1417" w:type="dxa"/>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Total </w:t>
            </w:r>
          </w:p>
        </w:tc>
        <w:tc>
          <w:tcPr>
            <w:tcW w:w="1134" w:type="dxa"/>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34</w:t>
            </w:r>
          </w:p>
        </w:tc>
        <w:tc>
          <w:tcPr>
            <w:tcW w:w="1145" w:type="dxa"/>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100,0</w:t>
            </w:r>
          </w:p>
        </w:tc>
      </w:tr>
    </w:tbl>
    <w:p w:rsidR="00D75C67" w:rsidRPr="009A03D2" w:rsidRDefault="00D75C67" w:rsidP="009A03D2">
      <w:pPr>
        <w:spacing w:after="0" w:line="240" w:lineRule="auto"/>
        <w:ind w:left="284"/>
        <w:jc w:val="both"/>
        <w:rPr>
          <w:rFonts w:ascii="Times New Roman" w:hAnsi="Times New Roman" w:cs="Times New Roman"/>
        </w:rPr>
      </w:pPr>
      <w:r w:rsidRPr="009A03D2">
        <w:rPr>
          <w:rFonts w:ascii="Times New Roman" w:hAnsi="Times New Roman" w:cs="Times New Roman"/>
        </w:rPr>
        <w:t>jenis kelamin</w:t>
      </w:r>
      <w:r w:rsidR="00951255">
        <w:rPr>
          <w:rFonts w:ascii="Times New Roman" w:hAnsi="Times New Roman" w:cs="Times New Roman"/>
        </w:rPr>
        <w:t xml:space="preserve"> responden mayoritas</w:t>
      </w:r>
      <w:r w:rsidRPr="009A03D2">
        <w:rPr>
          <w:rFonts w:ascii="Times New Roman" w:hAnsi="Times New Roman" w:cs="Times New Roman"/>
        </w:rPr>
        <w:t xml:space="preserve"> adalah laki-laki sebanyak 20 responden dan perempuan sebanyak 14 responden.</w:t>
      </w:r>
    </w:p>
    <w:p w:rsidR="00D75C67" w:rsidRPr="00586C82" w:rsidRDefault="00D75C67" w:rsidP="00D75C67">
      <w:pPr>
        <w:pStyle w:val="ListParagraph"/>
        <w:spacing w:after="0" w:line="240" w:lineRule="auto"/>
        <w:ind w:left="284"/>
        <w:jc w:val="both"/>
        <w:rPr>
          <w:rFonts w:ascii="Times New Roman" w:hAnsi="Times New Roman" w:cs="Times New Roman"/>
        </w:rPr>
      </w:pP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Tabel 5.</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Distribusi frekuensi berdasarkan penghasilan masyarakat ( n=34 )</w:t>
      </w:r>
    </w:p>
    <w:tbl>
      <w:tblPr>
        <w:tblStyle w:val="TableGrid"/>
        <w:tblW w:w="0" w:type="auto"/>
        <w:tblInd w:w="392" w:type="dxa"/>
        <w:tblBorders>
          <w:left w:val="none" w:sz="0" w:space="0" w:color="auto"/>
          <w:right w:val="none" w:sz="0" w:space="0" w:color="auto"/>
          <w:insideV w:val="none" w:sz="0" w:space="0" w:color="auto"/>
        </w:tblBorders>
        <w:tblLook w:val="04A0"/>
      </w:tblPr>
      <w:tblGrid>
        <w:gridCol w:w="1417"/>
        <w:gridCol w:w="1134"/>
        <w:gridCol w:w="1145"/>
      </w:tblGrid>
      <w:tr w:rsidR="00D75C67" w:rsidRPr="00586C82" w:rsidTr="00475F8F">
        <w:tc>
          <w:tcPr>
            <w:tcW w:w="1417" w:type="dxa"/>
            <w:tcBorders>
              <w:bottom w:val="single" w:sz="4" w:space="0" w:color="auto"/>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Penghasilan </w:t>
            </w:r>
          </w:p>
        </w:tc>
        <w:tc>
          <w:tcPr>
            <w:tcW w:w="1134"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Frekuensi</w:t>
            </w:r>
          </w:p>
        </w:tc>
        <w:tc>
          <w:tcPr>
            <w:tcW w:w="1145" w:type="dxa"/>
            <w:tcBorders>
              <w:bottom w:val="single" w:sz="4" w:space="0" w:color="auto"/>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Presentase ( % )</w:t>
            </w:r>
          </w:p>
        </w:tc>
      </w:tr>
      <w:tr w:rsidR="00D75C67" w:rsidRPr="00586C82" w:rsidTr="00475F8F">
        <w:tc>
          <w:tcPr>
            <w:tcW w:w="1417" w:type="dxa"/>
            <w:tcBorders>
              <w:bottom w:val="nil"/>
            </w:tcBorders>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UMR</w:t>
            </w:r>
          </w:p>
        </w:tc>
        <w:tc>
          <w:tcPr>
            <w:tcW w:w="1134" w:type="dxa"/>
            <w:tcBorders>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21</w:t>
            </w:r>
          </w:p>
        </w:tc>
        <w:tc>
          <w:tcPr>
            <w:tcW w:w="1145" w:type="dxa"/>
            <w:tcBorders>
              <w:bottom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61,8</w:t>
            </w:r>
          </w:p>
        </w:tc>
      </w:tr>
      <w:tr w:rsidR="00D75C67" w:rsidRPr="00586C82" w:rsidTr="00475F8F">
        <w:tc>
          <w:tcPr>
            <w:tcW w:w="1417" w:type="dxa"/>
            <w:tcBorders>
              <w:top w:val="nil"/>
            </w:tcBorders>
          </w:tcPr>
          <w:p w:rsidR="00D75C67" w:rsidRPr="00586C82" w:rsidRDefault="00D75C67" w:rsidP="00475F8F">
            <w:pPr>
              <w:jc w:val="both"/>
              <w:rPr>
                <w:rFonts w:ascii="Times New Roman" w:hAnsi="Times New Roman" w:cs="Times New Roman"/>
                <w:sz w:val="20"/>
                <w:szCs w:val="20"/>
              </w:rPr>
            </w:pPr>
            <w:r w:rsidRPr="00586C82">
              <w:rPr>
                <w:rFonts w:ascii="Times New Roman" w:hAnsi="Times New Roman" w:cs="Times New Roman"/>
                <w:sz w:val="20"/>
                <w:szCs w:val="20"/>
              </w:rPr>
              <w:t>&gt;UMR</w:t>
            </w:r>
          </w:p>
        </w:tc>
        <w:tc>
          <w:tcPr>
            <w:tcW w:w="1134" w:type="dxa"/>
            <w:tcBorders>
              <w:top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13</w:t>
            </w:r>
          </w:p>
        </w:tc>
        <w:tc>
          <w:tcPr>
            <w:tcW w:w="1145" w:type="dxa"/>
            <w:tcBorders>
              <w:top w:val="nil"/>
            </w:tcBorders>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38,2</w:t>
            </w:r>
          </w:p>
        </w:tc>
      </w:tr>
      <w:tr w:rsidR="00D75C67" w:rsidRPr="00586C82" w:rsidTr="00475F8F">
        <w:tc>
          <w:tcPr>
            <w:tcW w:w="1417" w:type="dxa"/>
          </w:tcPr>
          <w:p w:rsidR="00D75C67" w:rsidRPr="00586C82" w:rsidRDefault="00D75C67" w:rsidP="00475F8F">
            <w:pPr>
              <w:pStyle w:val="ListParagraph"/>
              <w:ind w:left="0"/>
              <w:jc w:val="both"/>
              <w:rPr>
                <w:rFonts w:ascii="Times New Roman" w:hAnsi="Times New Roman" w:cs="Times New Roman"/>
                <w:sz w:val="20"/>
                <w:szCs w:val="20"/>
              </w:rPr>
            </w:pPr>
            <w:r w:rsidRPr="00586C82">
              <w:rPr>
                <w:rFonts w:ascii="Times New Roman" w:hAnsi="Times New Roman" w:cs="Times New Roman"/>
                <w:sz w:val="20"/>
                <w:szCs w:val="20"/>
              </w:rPr>
              <w:t xml:space="preserve">Total </w:t>
            </w:r>
          </w:p>
        </w:tc>
        <w:tc>
          <w:tcPr>
            <w:tcW w:w="1134" w:type="dxa"/>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34</w:t>
            </w:r>
          </w:p>
        </w:tc>
        <w:tc>
          <w:tcPr>
            <w:tcW w:w="1145" w:type="dxa"/>
          </w:tcPr>
          <w:p w:rsidR="00D75C67" w:rsidRPr="00586C82" w:rsidRDefault="00D75C67" w:rsidP="00475F8F">
            <w:pPr>
              <w:pStyle w:val="ListParagraph"/>
              <w:ind w:left="0"/>
              <w:jc w:val="center"/>
              <w:rPr>
                <w:rFonts w:ascii="Times New Roman" w:hAnsi="Times New Roman" w:cs="Times New Roman"/>
                <w:sz w:val="20"/>
                <w:szCs w:val="20"/>
              </w:rPr>
            </w:pPr>
            <w:r w:rsidRPr="00586C82">
              <w:rPr>
                <w:rFonts w:ascii="Times New Roman" w:hAnsi="Times New Roman" w:cs="Times New Roman"/>
                <w:sz w:val="20"/>
                <w:szCs w:val="20"/>
              </w:rPr>
              <w:t>100,0</w:t>
            </w:r>
          </w:p>
        </w:tc>
      </w:tr>
    </w:tbl>
    <w:p w:rsidR="00D75C67" w:rsidRPr="00586C82" w:rsidRDefault="00D75C67" w:rsidP="00D75C67">
      <w:pPr>
        <w:pStyle w:val="ListParagraph"/>
        <w:spacing w:after="0" w:line="240" w:lineRule="auto"/>
        <w:ind w:left="284"/>
        <w:jc w:val="both"/>
        <w:rPr>
          <w:rFonts w:ascii="Times New Roman" w:hAnsi="Times New Roman" w:cs="Times New Roman"/>
        </w:rPr>
      </w:pPr>
      <w:r w:rsidRPr="00586C82">
        <w:rPr>
          <w:rFonts w:ascii="Times New Roman" w:hAnsi="Times New Roman" w:cs="Times New Roman"/>
        </w:rPr>
        <w:t xml:space="preserve">penghasilan masyarakat </w:t>
      </w:r>
      <w:r w:rsidR="00951255">
        <w:rPr>
          <w:rFonts w:ascii="Times New Roman" w:hAnsi="Times New Roman" w:cs="Times New Roman"/>
        </w:rPr>
        <w:t xml:space="preserve">mayoritas </w:t>
      </w:r>
      <w:r w:rsidRPr="00586C82">
        <w:rPr>
          <w:rFonts w:ascii="Times New Roman" w:hAnsi="Times New Roman" w:cs="Times New Roman"/>
        </w:rPr>
        <w:t>adalah ≤UMR sebanyak 21 responden dan &gt;UMR sebanyak 13 responden</w:t>
      </w:r>
    </w:p>
    <w:p w:rsidR="00D75C67" w:rsidRPr="00586C82" w:rsidRDefault="00D75C67" w:rsidP="00D75C67">
      <w:pPr>
        <w:spacing w:after="0" w:line="240" w:lineRule="auto"/>
        <w:jc w:val="center"/>
        <w:rPr>
          <w:rFonts w:ascii="Times New Roman" w:hAnsi="Times New Roman" w:cs="Times New Roman"/>
          <w:b/>
        </w:rPr>
      </w:pP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 xml:space="preserve">Tabel 6. </w:t>
      </w:r>
    </w:p>
    <w:p w:rsidR="00D75C67" w:rsidRPr="00586C82" w:rsidRDefault="00D75C67" w:rsidP="00D75C67">
      <w:pPr>
        <w:spacing w:after="0" w:line="240" w:lineRule="auto"/>
        <w:jc w:val="center"/>
        <w:rPr>
          <w:rFonts w:ascii="Times New Roman" w:hAnsi="Times New Roman" w:cs="Times New Roman"/>
          <w:b/>
        </w:rPr>
      </w:pPr>
      <w:r w:rsidRPr="00586C82">
        <w:rPr>
          <w:rFonts w:ascii="Times New Roman" w:hAnsi="Times New Roman" w:cs="Times New Roman"/>
          <w:b/>
        </w:rPr>
        <w:t>Pengaruh sebelum dan sesudah pendidikan kesehatan terhadap pengetahuan masyarakat .</w:t>
      </w:r>
    </w:p>
    <w:tbl>
      <w:tblPr>
        <w:tblStyle w:val="TableGrid"/>
        <w:tblW w:w="0" w:type="auto"/>
        <w:tblInd w:w="250" w:type="dxa"/>
        <w:tblBorders>
          <w:left w:val="none" w:sz="0" w:space="0" w:color="auto"/>
          <w:right w:val="none" w:sz="0" w:space="0" w:color="auto"/>
          <w:insideV w:val="none" w:sz="0" w:space="0" w:color="auto"/>
        </w:tblBorders>
        <w:tblLayout w:type="fixed"/>
        <w:tblLook w:val="04A0"/>
      </w:tblPr>
      <w:tblGrid>
        <w:gridCol w:w="709"/>
        <w:gridCol w:w="887"/>
        <w:gridCol w:w="571"/>
        <w:gridCol w:w="838"/>
        <w:gridCol w:w="571"/>
        <w:gridCol w:w="571"/>
      </w:tblGrid>
      <w:tr w:rsidR="00D75C67" w:rsidRPr="00586C82" w:rsidTr="00475F8F">
        <w:trPr>
          <w:trHeight w:val="849"/>
        </w:trPr>
        <w:tc>
          <w:tcPr>
            <w:tcW w:w="709" w:type="dxa"/>
            <w:vMerge w:val="restart"/>
            <w:vAlign w:val="center"/>
          </w:tcPr>
          <w:p w:rsidR="00D75C67" w:rsidRPr="00586C82" w:rsidRDefault="00D75C67" w:rsidP="00475F8F">
            <w:pPr>
              <w:jc w:val="center"/>
              <w:rPr>
                <w:rFonts w:ascii="Times New Roman" w:hAnsi="Times New Roman" w:cs="Times New Roman"/>
                <w:sz w:val="19"/>
                <w:szCs w:val="19"/>
              </w:rPr>
            </w:pPr>
          </w:p>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Variabel</w:t>
            </w:r>
          </w:p>
        </w:tc>
        <w:tc>
          <w:tcPr>
            <w:tcW w:w="887" w:type="dxa"/>
            <w:tcBorders>
              <w:bottom w:val="single" w:sz="4" w:space="0" w:color="auto"/>
            </w:tcBorders>
            <w:vAlign w:val="center"/>
          </w:tcPr>
          <w:p w:rsidR="00D75C67" w:rsidRPr="00586C82" w:rsidRDefault="00D75C67" w:rsidP="00475F8F">
            <w:pPr>
              <w:jc w:val="center"/>
              <w:rPr>
                <w:rFonts w:ascii="Times New Roman" w:hAnsi="Times New Roman" w:cs="Times New Roman"/>
                <w:sz w:val="19"/>
                <w:szCs w:val="19"/>
              </w:rPr>
            </w:pPr>
          </w:p>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Sebelum penkes</w:t>
            </w:r>
          </w:p>
        </w:tc>
        <w:tc>
          <w:tcPr>
            <w:tcW w:w="571" w:type="dxa"/>
            <w:vMerge w:val="restart"/>
            <w:vAlign w:val="center"/>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 )</w:t>
            </w:r>
          </w:p>
        </w:tc>
        <w:tc>
          <w:tcPr>
            <w:tcW w:w="838" w:type="dxa"/>
            <w:tcBorders>
              <w:bottom w:val="single" w:sz="4" w:space="0" w:color="auto"/>
            </w:tcBorders>
          </w:tcPr>
          <w:p w:rsidR="00D75C67" w:rsidRPr="00586C82" w:rsidRDefault="00D75C67" w:rsidP="00475F8F">
            <w:pPr>
              <w:jc w:val="center"/>
              <w:rPr>
                <w:rFonts w:ascii="Times New Roman" w:hAnsi="Times New Roman" w:cs="Times New Roman"/>
                <w:sz w:val="19"/>
                <w:szCs w:val="19"/>
              </w:rPr>
            </w:pPr>
          </w:p>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Sesudah penkes</w:t>
            </w:r>
          </w:p>
        </w:tc>
        <w:tc>
          <w:tcPr>
            <w:tcW w:w="571" w:type="dxa"/>
            <w:vMerge w:val="restart"/>
            <w:vAlign w:val="center"/>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 )</w:t>
            </w:r>
          </w:p>
        </w:tc>
        <w:tc>
          <w:tcPr>
            <w:tcW w:w="571" w:type="dxa"/>
            <w:tcBorders>
              <w:bottom w:val="nil"/>
            </w:tcBorders>
            <w:vAlign w:val="center"/>
          </w:tcPr>
          <w:p w:rsidR="00D75C67" w:rsidRPr="00586C82" w:rsidRDefault="00D75C67" w:rsidP="00475F8F">
            <w:pPr>
              <w:jc w:val="center"/>
              <w:rPr>
                <w:rFonts w:ascii="Times New Roman" w:hAnsi="Times New Roman" w:cs="Times New Roman"/>
                <w:sz w:val="19"/>
                <w:szCs w:val="19"/>
              </w:rPr>
            </w:pPr>
          </w:p>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P value</w:t>
            </w:r>
          </w:p>
        </w:tc>
      </w:tr>
      <w:tr w:rsidR="00D75C67" w:rsidRPr="00586C82" w:rsidTr="00475F8F">
        <w:trPr>
          <w:gridAfter w:val="1"/>
          <w:wAfter w:w="571" w:type="dxa"/>
        </w:trPr>
        <w:tc>
          <w:tcPr>
            <w:tcW w:w="709" w:type="dxa"/>
            <w:vMerge/>
            <w:tcBorders>
              <w:bottom w:val="single" w:sz="4" w:space="0" w:color="auto"/>
            </w:tcBorders>
          </w:tcPr>
          <w:p w:rsidR="00D75C67" w:rsidRPr="00586C82" w:rsidRDefault="00D75C67" w:rsidP="00475F8F">
            <w:pPr>
              <w:rPr>
                <w:rFonts w:ascii="Times New Roman" w:hAnsi="Times New Roman" w:cs="Times New Roman"/>
                <w:sz w:val="19"/>
                <w:szCs w:val="19"/>
              </w:rPr>
            </w:pPr>
          </w:p>
        </w:tc>
        <w:tc>
          <w:tcPr>
            <w:tcW w:w="887" w:type="dxa"/>
            <w:tcBorders>
              <w:bottom w:val="single" w:sz="4" w:space="0" w:color="auto"/>
            </w:tcBorders>
            <w:vAlign w:val="center"/>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Frekuensi</w:t>
            </w:r>
          </w:p>
        </w:tc>
        <w:tc>
          <w:tcPr>
            <w:tcW w:w="571" w:type="dxa"/>
            <w:vMerge/>
            <w:tcBorders>
              <w:bottom w:val="single" w:sz="4" w:space="0" w:color="auto"/>
            </w:tcBorders>
          </w:tcPr>
          <w:p w:rsidR="00D75C67" w:rsidRPr="00586C82" w:rsidRDefault="00D75C67" w:rsidP="00475F8F">
            <w:pPr>
              <w:jc w:val="center"/>
              <w:rPr>
                <w:rFonts w:ascii="Times New Roman" w:hAnsi="Times New Roman" w:cs="Times New Roman"/>
                <w:sz w:val="19"/>
                <w:szCs w:val="19"/>
              </w:rPr>
            </w:pPr>
          </w:p>
        </w:tc>
        <w:tc>
          <w:tcPr>
            <w:tcW w:w="838" w:type="dxa"/>
            <w:tcBorders>
              <w:bottom w:val="single" w:sz="4" w:space="0" w:color="auto"/>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Frekuensi</w:t>
            </w:r>
          </w:p>
        </w:tc>
        <w:tc>
          <w:tcPr>
            <w:tcW w:w="571" w:type="dxa"/>
            <w:vMerge/>
            <w:tcBorders>
              <w:bottom w:val="single" w:sz="4" w:space="0" w:color="auto"/>
            </w:tcBorders>
          </w:tcPr>
          <w:p w:rsidR="00D75C67" w:rsidRPr="00586C82" w:rsidRDefault="00D75C67" w:rsidP="00475F8F">
            <w:pPr>
              <w:jc w:val="center"/>
              <w:rPr>
                <w:rFonts w:ascii="Times New Roman" w:hAnsi="Times New Roman" w:cs="Times New Roman"/>
                <w:sz w:val="19"/>
                <w:szCs w:val="19"/>
              </w:rPr>
            </w:pPr>
          </w:p>
        </w:tc>
      </w:tr>
      <w:tr w:rsidR="00D75C67" w:rsidRPr="00586C82" w:rsidTr="00475F8F">
        <w:tc>
          <w:tcPr>
            <w:tcW w:w="709" w:type="dxa"/>
            <w:tcBorders>
              <w:bottom w:val="nil"/>
            </w:tcBorders>
          </w:tcPr>
          <w:p w:rsidR="00D75C67" w:rsidRPr="00586C82" w:rsidRDefault="00D75C67" w:rsidP="00475F8F">
            <w:pPr>
              <w:rPr>
                <w:rFonts w:ascii="Times New Roman" w:hAnsi="Times New Roman" w:cs="Times New Roman"/>
                <w:sz w:val="19"/>
                <w:szCs w:val="19"/>
              </w:rPr>
            </w:pPr>
            <w:r w:rsidRPr="00586C82">
              <w:rPr>
                <w:rFonts w:ascii="Times New Roman" w:hAnsi="Times New Roman" w:cs="Times New Roman"/>
                <w:sz w:val="19"/>
                <w:szCs w:val="19"/>
              </w:rPr>
              <w:t>Sikap</w:t>
            </w:r>
          </w:p>
        </w:tc>
        <w:tc>
          <w:tcPr>
            <w:tcW w:w="887" w:type="dxa"/>
            <w:tcBorders>
              <w:bottom w:val="nil"/>
            </w:tcBorders>
          </w:tcPr>
          <w:p w:rsidR="00D75C67" w:rsidRPr="00586C82" w:rsidRDefault="00D75C67" w:rsidP="00475F8F">
            <w:pPr>
              <w:jc w:val="center"/>
              <w:rPr>
                <w:rFonts w:ascii="Times New Roman" w:hAnsi="Times New Roman" w:cs="Times New Roman"/>
                <w:sz w:val="19"/>
                <w:szCs w:val="19"/>
              </w:rPr>
            </w:pPr>
          </w:p>
        </w:tc>
        <w:tc>
          <w:tcPr>
            <w:tcW w:w="571" w:type="dxa"/>
            <w:tcBorders>
              <w:bottom w:val="nil"/>
            </w:tcBorders>
          </w:tcPr>
          <w:p w:rsidR="00D75C67" w:rsidRPr="00586C82" w:rsidRDefault="00D75C67" w:rsidP="00475F8F">
            <w:pPr>
              <w:rPr>
                <w:rFonts w:ascii="Times New Roman" w:hAnsi="Times New Roman" w:cs="Times New Roman"/>
                <w:sz w:val="19"/>
                <w:szCs w:val="19"/>
              </w:rPr>
            </w:pPr>
          </w:p>
        </w:tc>
        <w:tc>
          <w:tcPr>
            <w:tcW w:w="838" w:type="dxa"/>
            <w:tcBorders>
              <w:bottom w:val="nil"/>
            </w:tcBorders>
          </w:tcPr>
          <w:p w:rsidR="00D75C67" w:rsidRPr="00586C82" w:rsidRDefault="00D75C67" w:rsidP="00475F8F">
            <w:pPr>
              <w:rPr>
                <w:rFonts w:ascii="Times New Roman" w:hAnsi="Times New Roman" w:cs="Times New Roman"/>
                <w:sz w:val="19"/>
                <w:szCs w:val="19"/>
              </w:rPr>
            </w:pPr>
          </w:p>
        </w:tc>
        <w:tc>
          <w:tcPr>
            <w:tcW w:w="571" w:type="dxa"/>
            <w:tcBorders>
              <w:bottom w:val="nil"/>
            </w:tcBorders>
          </w:tcPr>
          <w:p w:rsidR="00D75C67" w:rsidRPr="00586C82" w:rsidRDefault="00D75C67" w:rsidP="00475F8F">
            <w:pPr>
              <w:rPr>
                <w:rFonts w:ascii="Times New Roman" w:hAnsi="Times New Roman" w:cs="Times New Roman"/>
                <w:sz w:val="19"/>
                <w:szCs w:val="19"/>
              </w:rPr>
            </w:pPr>
          </w:p>
        </w:tc>
        <w:tc>
          <w:tcPr>
            <w:tcW w:w="571" w:type="dxa"/>
            <w:tcBorders>
              <w:bottom w:val="nil"/>
            </w:tcBorders>
          </w:tcPr>
          <w:p w:rsidR="00D75C67" w:rsidRPr="00586C82" w:rsidRDefault="00D75C67" w:rsidP="00475F8F">
            <w:pPr>
              <w:rPr>
                <w:rFonts w:ascii="Times New Roman" w:hAnsi="Times New Roman" w:cs="Times New Roman"/>
                <w:sz w:val="19"/>
                <w:szCs w:val="19"/>
              </w:rPr>
            </w:pPr>
          </w:p>
        </w:tc>
      </w:tr>
      <w:tr w:rsidR="00D75C67" w:rsidRPr="00586C82" w:rsidTr="00475F8F">
        <w:tc>
          <w:tcPr>
            <w:tcW w:w="709" w:type="dxa"/>
            <w:tcBorders>
              <w:top w:val="nil"/>
              <w:bottom w:val="nil"/>
            </w:tcBorders>
          </w:tcPr>
          <w:p w:rsidR="00D75C67" w:rsidRPr="00586C82" w:rsidRDefault="00D75C67" w:rsidP="00475F8F">
            <w:pPr>
              <w:rPr>
                <w:rFonts w:ascii="Times New Roman" w:hAnsi="Times New Roman" w:cs="Times New Roman"/>
                <w:sz w:val="19"/>
                <w:szCs w:val="19"/>
              </w:rPr>
            </w:pPr>
            <w:r w:rsidRPr="00586C82">
              <w:rPr>
                <w:rFonts w:ascii="Times New Roman" w:hAnsi="Times New Roman" w:cs="Times New Roman"/>
                <w:sz w:val="19"/>
                <w:szCs w:val="19"/>
              </w:rPr>
              <w:t>Baik</w:t>
            </w:r>
          </w:p>
        </w:tc>
        <w:tc>
          <w:tcPr>
            <w:tcW w:w="887" w:type="dxa"/>
            <w:tcBorders>
              <w:top w:val="nil"/>
              <w:bottom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21</w:t>
            </w:r>
          </w:p>
        </w:tc>
        <w:tc>
          <w:tcPr>
            <w:tcW w:w="571" w:type="dxa"/>
            <w:tcBorders>
              <w:top w:val="nil"/>
              <w:bottom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61,8</w:t>
            </w:r>
          </w:p>
        </w:tc>
        <w:tc>
          <w:tcPr>
            <w:tcW w:w="838" w:type="dxa"/>
            <w:tcBorders>
              <w:top w:val="nil"/>
              <w:bottom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29</w:t>
            </w:r>
          </w:p>
        </w:tc>
        <w:tc>
          <w:tcPr>
            <w:tcW w:w="571" w:type="dxa"/>
            <w:tcBorders>
              <w:top w:val="nil"/>
              <w:bottom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85,7</w:t>
            </w:r>
          </w:p>
        </w:tc>
        <w:tc>
          <w:tcPr>
            <w:tcW w:w="571" w:type="dxa"/>
            <w:tcBorders>
              <w:top w:val="nil"/>
              <w:bottom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0,038</w:t>
            </w:r>
          </w:p>
        </w:tc>
      </w:tr>
      <w:tr w:rsidR="00D75C67" w:rsidRPr="00586C82" w:rsidTr="00475F8F">
        <w:tc>
          <w:tcPr>
            <w:tcW w:w="709" w:type="dxa"/>
            <w:tcBorders>
              <w:top w:val="nil"/>
            </w:tcBorders>
          </w:tcPr>
          <w:p w:rsidR="00D75C67" w:rsidRPr="00586C82" w:rsidRDefault="00D75C67" w:rsidP="00475F8F">
            <w:pPr>
              <w:rPr>
                <w:rFonts w:ascii="Times New Roman" w:hAnsi="Times New Roman" w:cs="Times New Roman"/>
                <w:sz w:val="19"/>
                <w:szCs w:val="19"/>
              </w:rPr>
            </w:pPr>
            <w:r w:rsidRPr="00586C82">
              <w:rPr>
                <w:rFonts w:ascii="Times New Roman" w:hAnsi="Times New Roman" w:cs="Times New Roman"/>
                <w:sz w:val="19"/>
                <w:szCs w:val="19"/>
              </w:rPr>
              <w:t>Tidak Baik</w:t>
            </w:r>
          </w:p>
        </w:tc>
        <w:tc>
          <w:tcPr>
            <w:tcW w:w="887" w:type="dxa"/>
            <w:tcBorders>
              <w:top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13</w:t>
            </w:r>
          </w:p>
        </w:tc>
        <w:tc>
          <w:tcPr>
            <w:tcW w:w="571" w:type="dxa"/>
            <w:tcBorders>
              <w:top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38,2</w:t>
            </w:r>
          </w:p>
        </w:tc>
        <w:tc>
          <w:tcPr>
            <w:tcW w:w="838" w:type="dxa"/>
            <w:tcBorders>
              <w:top w:val="nil"/>
            </w:tcBorders>
          </w:tcPr>
          <w:p w:rsidR="00D75C67" w:rsidRPr="00586C82" w:rsidRDefault="00D75C67" w:rsidP="00475F8F">
            <w:pPr>
              <w:rPr>
                <w:rFonts w:ascii="Times New Roman" w:hAnsi="Times New Roman" w:cs="Times New Roman"/>
                <w:sz w:val="19"/>
                <w:szCs w:val="19"/>
              </w:rPr>
            </w:pPr>
            <w:r w:rsidRPr="00586C82">
              <w:rPr>
                <w:rFonts w:ascii="Times New Roman" w:hAnsi="Times New Roman" w:cs="Times New Roman"/>
                <w:sz w:val="19"/>
                <w:szCs w:val="19"/>
              </w:rPr>
              <w:t xml:space="preserve">           5</w:t>
            </w:r>
          </w:p>
        </w:tc>
        <w:tc>
          <w:tcPr>
            <w:tcW w:w="571" w:type="dxa"/>
            <w:tcBorders>
              <w:top w:val="nil"/>
            </w:tcBorders>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14,7</w:t>
            </w:r>
          </w:p>
        </w:tc>
        <w:tc>
          <w:tcPr>
            <w:tcW w:w="571" w:type="dxa"/>
            <w:tcBorders>
              <w:top w:val="nil"/>
            </w:tcBorders>
          </w:tcPr>
          <w:p w:rsidR="00D75C67" w:rsidRPr="00586C82" w:rsidRDefault="00D75C67" w:rsidP="00475F8F">
            <w:pPr>
              <w:rPr>
                <w:rFonts w:ascii="Times New Roman" w:hAnsi="Times New Roman" w:cs="Times New Roman"/>
                <w:sz w:val="19"/>
                <w:szCs w:val="19"/>
              </w:rPr>
            </w:pPr>
          </w:p>
        </w:tc>
      </w:tr>
      <w:tr w:rsidR="00D75C67" w:rsidRPr="00586C82" w:rsidTr="00475F8F">
        <w:tc>
          <w:tcPr>
            <w:tcW w:w="709" w:type="dxa"/>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Total</w:t>
            </w:r>
          </w:p>
        </w:tc>
        <w:tc>
          <w:tcPr>
            <w:tcW w:w="887" w:type="dxa"/>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34</w:t>
            </w:r>
          </w:p>
        </w:tc>
        <w:tc>
          <w:tcPr>
            <w:tcW w:w="571" w:type="dxa"/>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100,0</w:t>
            </w:r>
          </w:p>
        </w:tc>
        <w:tc>
          <w:tcPr>
            <w:tcW w:w="838" w:type="dxa"/>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34</w:t>
            </w:r>
          </w:p>
        </w:tc>
        <w:tc>
          <w:tcPr>
            <w:tcW w:w="571" w:type="dxa"/>
          </w:tcPr>
          <w:p w:rsidR="00D75C67" w:rsidRPr="00586C82" w:rsidRDefault="00D75C67" w:rsidP="00475F8F">
            <w:pPr>
              <w:jc w:val="center"/>
              <w:rPr>
                <w:rFonts w:ascii="Times New Roman" w:hAnsi="Times New Roman" w:cs="Times New Roman"/>
                <w:sz w:val="19"/>
                <w:szCs w:val="19"/>
              </w:rPr>
            </w:pPr>
            <w:r w:rsidRPr="00586C82">
              <w:rPr>
                <w:rFonts w:ascii="Times New Roman" w:hAnsi="Times New Roman" w:cs="Times New Roman"/>
                <w:sz w:val="19"/>
                <w:szCs w:val="19"/>
              </w:rPr>
              <w:t>100,0</w:t>
            </w:r>
          </w:p>
        </w:tc>
        <w:tc>
          <w:tcPr>
            <w:tcW w:w="571" w:type="dxa"/>
          </w:tcPr>
          <w:p w:rsidR="00D75C67" w:rsidRPr="00586C82" w:rsidRDefault="00D75C67" w:rsidP="00475F8F">
            <w:pPr>
              <w:rPr>
                <w:rFonts w:ascii="Times New Roman" w:hAnsi="Times New Roman" w:cs="Times New Roman"/>
                <w:sz w:val="19"/>
                <w:szCs w:val="19"/>
              </w:rPr>
            </w:pPr>
          </w:p>
        </w:tc>
      </w:tr>
    </w:tbl>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lang w:val="en-US"/>
        </w:rPr>
      </w:pPr>
    </w:p>
    <w:p w:rsidR="00965F28" w:rsidRDefault="00965F28" w:rsidP="00965F28">
      <w:pPr>
        <w:tabs>
          <w:tab w:val="left" w:pos="1170"/>
        </w:tabs>
        <w:spacing w:after="0" w:line="240" w:lineRule="auto"/>
        <w:rPr>
          <w:rFonts w:ascii="Times New Roman" w:hAnsi="Times New Roman" w:cs="Times New Roman"/>
          <w:b/>
          <w:lang w:val="en-US"/>
        </w:rPr>
      </w:pPr>
      <w:r>
        <w:rPr>
          <w:rFonts w:ascii="Times New Roman" w:hAnsi="Times New Roman" w:cs="Times New Roman"/>
          <w:lang w:val="en-US"/>
        </w:rPr>
        <w:lastRenderedPageBreak/>
        <w:tab/>
      </w:r>
      <w:r>
        <w:rPr>
          <w:rFonts w:ascii="Times New Roman" w:hAnsi="Times New Roman" w:cs="Times New Roman"/>
          <w:lang w:val="en-US"/>
        </w:rPr>
        <w:tab/>
      </w:r>
      <w:r w:rsidR="00586C82" w:rsidRPr="00586C82">
        <w:rPr>
          <w:rFonts w:ascii="Times New Roman" w:hAnsi="Times New Roman" w:cs="Times New Roman"/>
          <w:b/>
        </w:rPr>
        <w:t>Tabel 7.</w:t>
      </w:r>
    </w:p>
    <w:p w:rsidR="00586C82" w:rsidRPr="00586C82" w:rsidRDefault="00586C82" w:rsidP="00965F28">
      <w:pPr>
        <w:tabs>
          <w:tab w:val="left" w:pos="1170"/>
        </w:tabs>
        <w:spacing w:after="0" w:line="240" w:lineRule="auto"/>
        <w:jc w:val="center"/>
        <w:rPr>
          <w:rFonts w:ascii="Times New Roman" w:hAnsi="Times New Roman" w:cs="Times New Roman"/>
          <w:b/>
        </w:rPr>
      </w:pPr>
      <w:r w:rsidRPr="00586C82">
        <w:rPr>
          <w:rFonts w:ascii="Times New Roman" w:hAnsi="Times New Roman" w:cs="Times New Roman"/>
          <w:b/>
        </w:rPr>
        <w:t>Pengaruh sebelum dan sesudah pendidikan kesehatan terhadap sikap masyarakat.</w:t>
      </w:r>
    </w:p>
    <w:tbl>
      <w:tblPr>
        <w:tblStyle w:val="TableGrid"/>
        <w:tblW w:w="0" w:type="auto"/>
        <w:tblInd w:w="250" w:type="dxa"/>
        <w:tblBorders>
          <w:left w:val="none" w:sz="0" w:space="0" w:color="auto"/>
          <w:right w:val="none" w:sz="0" w:space="0" w:color="auto"/>
          <w:insideV w:val="none" w:sz="0" w:space="0" w:color="auto"/>
        </w:tblBorders>
        <w:tblLayout w:type="fixed"/>
        <w:tblLook w:val="04A0"/>
      </w:tblPr>
      <w:tblGrid>
        <w:gridCol w:w="709"/>
        <w:gridCol w:w="887"/>
        <w:gridCol w:w="571"/>
        <w:gridCol w:w="838"/>
        <w:gridCol w:w="571"/>
        <w:gridCol w:w="535"/>
        <w:gridCol w:w="36"/>
      </w:tblGrid>
      <w:tr w:rsidR="00586C82" w:rsidRPr="00586C82" w:rsidTr="00475F8F">
        <w:trPr>
          <w:trHeight w:val="849"/>
        </w:trPr>
        <w:tc>
          <w:tcPr>
            <w:tcW w:w="709" w:type="dxa"/>
            <w:vMerge w:val="restart"/>
            <w:vAlign w:val="center"/>
          </w:tcPr>
          <w:p w:rsidR="00586C82" w:rsidRPr="00586C82" w:rsidRDefault="00586C82" w:rsidP="00475F8F">
            <w:pPr>
              <w:jc w:val="center"/>
              <w:rPr>
                <w:rFonts w:ascii="Times New Roman" w:hAnsi="Times New Roman" w:cs="Times New Roman"/>
                <w:sz w:val="19"/>
                <w:szCs w:val="19"/>
              </w:rPr>
            </w:pPr>
          </w:p>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Variabel</w:t>
            </w:r>
          </w:p>
        </w:tc>
        <w:tc>
          <w:tcPr>
            <w:tcW w:w="887" w:type="dxa"/>
            <w:tcBorders>
              <w:bottom w:val="single" w:sz="4" w:space="0" w:color="auto"/>
            </w:tcBorders>
            <w:vAlign w:val="center"/>
          </w:tcPr>
          <w:p w:rsidR="00586C82" w:rsidRPr="00586C82" w:rsidRDefault="00586C82" w:rsidP="00475F8F">
            <w:pPr>
              <w:jc w:val="center"/>
              <w:rPr>
                <w:rFonts w:ascii="Times New Roman" w:hAnsi="Times New Roman" w:cs="Times New Roman"/>
                <w:sz w:val="19"/>
                <w:szCs w:val="19"/>
              </w:rPr>
            </w:pPr>
          </w:p>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Sebelum penkes</w:t>
            </w:r>
          </w:p>
        </w:tc>
        <w:tc>
          <w:tcPr>
            <w:tcW w:w="571" w:type="dxa"/>
            <w:vMerge w:val="restart"/>
            <w:vAlign w:val="center"/>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 )</w:t>
            </w:r>
          </w:p>
        </w:tc>
        <w:tc>
          <w:tcPr>
            <w:tcW w:w="838" w:type="dxa"/>
            <w:tcBorders>
              <w:bottom w:val="single" w:sz="4" w:space="0" w:color="auto"/>
            </w:tcBorders>
          </w:tcPr>
          <w:p w:rsidR="00586C82" w:rsidRPr="00586C82" w:rsidRDefault="00586C82" w:rsidP="00475F8F">
            <w:pPr>
              <w:jc w:val="center"/>
              <w:rPr>
                <w:rFonts w:ascii="Times New Roman" w:hAnsi="Times New Roman" w:cs="Times New Roman"/>
                <w:sz w:val="19"/>
                <w:szCs w:val="19"/>
              </w:rPr>
            </w:pPr>
          </w:p>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Sesudah penkes</w:t>
            </w:r>
          </w:p>
        </w:tc>
        <w:tc>
          <w:tcPr>
            <w:tcW w:w="571" w:type="dxa"/>
            <w:vMerge w:val="restart"/>
            <w:vAlign w:val="center"/>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 )</w:t>
            </w:r>
          </w:p>
        </w:tc>
        <w:tc>
          <w:tcPr>
            <w:tcW w:w="571" w:type="dxa"/>
            <w:gridSpan w:val="2"/>
            <w:tcBorders>
              <w:bottom w:val="nil"/>
            </w:tcBorders>
            <w:vAlign w:val="center"/>
          </w:tcPr>
          <w:p w:rsidR="00586C82" w:rsidRPr="00586C82" w:rsidRDefault="00586C82" w:rsidP="00475F8F">
            <w:pPr>
              <w:jc w:val="center"/>
              <w:rPr>
                <w:rFonts w:ascii="Times New Roman" w:hAnsi="Times New Roman" w:cs="Times New Roman"/>
                <w:sz w:val="19"/>
                <w:szCs w:val="19"/>
              </w:rPr>
            </w:pPr>
          </w:p>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P value</w:t>
            </w:r>
          </w:p>
        </w:tc>
      </w:tr>
      <w:tr w:rsidR="00586C82" w:rsidRPr="00586C82" w:rsidTr="00475F8F">
        <w:trPr>
          <w:gridAfter w:val="2"/>
          <w:wAfter w:w="571" w:type="dxa"/>
        </w:trPr>
        <w:tc>
          <w:tcPr>
            <w:tcW w:w="709" w:type="dxa"/>
            <w:vMerge/>
            <w:tcBorders>
              <w:bottom w:val="single" w:sz="4" w:space="0" w:color="auto"/>
            </w:tcBorders>
          </w:tcPr>
          <w:p w:rsidR="00586C82" w:rsidRPr="00586C82" w:rsidRDefault="00586C82" w:rsidP="00475F8F">
            <w:pPr>
              <w:rPr>
                <w:rFonts w:ascii="Times New Roman" w:hAnsi="Times New Roman" w:cs="Times New Roman"/>
                <w:sz w:val="19"/>
                <w:szCs w:val="19"/>
              </w:rPr>
            </w:pPr>
          </w:p>
        </w:tc>
        <w:tc>
          <w:tcPr>
            <w:tcW w:w="887" w:type="dxa"/>
            <w:tcBorders>
              <w:bottom w:val="single" w:sz="4" w:space="0" w:color="auto"/>
            </w:tcBorders>
            <w:vAlign w:val="center"/>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Frekuensi</w:t>
            </w:r>
          </w:p>
        </w:tc>
        <w:tc>
          <w:tcPr>
            <w:tcW w:w="571" w:type="dxa"/>
            <w:vMerge/>
            <w:tcBorders>
              <w:bottom w:val="single" w:sz="4" w:space="0" w:color="auto"/>
            </w:tcBorders>
          </w:tcPr>
          <w:p w:rsidR="00586C82" w:rsidRPr="00586C82" w:rsidRDefault="00586C82" w:rsidP="00475F8F">
            <w:pPr>
              <w:jc w:val="center"/>
              <w:rPr>
                <w:rFonts w:ascii="Times New Roman" w:hAnsi="Times New Roman" w:cs="Times New Roman"/>
                <w:sz w:val="19"/>
                <w:szCs w:val="19"/>
              </w:rPr>
            </w:pPr>
          </w:p>
        </w:tc>
        <w:tc>
          <w:tcPr>
            <w:tcW w:w="838" w:type="dxa"/>
            <w:tcBorders>
              <w:bottom w:val="single" w:sz="4" w:space="0" w:color="auto"/>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Frekuensi</w:t>
            </w:r>
          </w:p>
        </w:tc>
        <w:tc>
          <w:tcPr>
            <w:tcW w:w="571" w:type="dxa"/>
            <w:vMerge/>
            <w:tcBorders>
              <w:bottom w:val="single" w:sz="4" w:space="0" w:color="auto"/>
            </w:tcBorders>
          </w:tcPr>
          <w:p w:rsidR="00586C82" w:rsidRPr="00586C82" w:rsidRDefault="00586C82" w:rsidP="00475F8F">
            <w:pPr>
              <w:jc w:val="center"/>
              <w:rPr>
                <w:rFonts w:ascii="Times New Roman" w:hAnsi="Times New Roman" w:cs="Times New Roman"/>
                <w:sz w:val="19"/>
                <w:szCs w:val="19"/>
              </w:rPr>
            </w:pPr>
          </w:p>
        </w:tc>
      </w:tr>
      <w:tr w:rsidR="00586C82" w:rsidRPr="00586C82" w:rsidTr="00965F28">
        <w:trPr>
          <w:gridAfter w:val="1"/>
          <w:wAfter w:w="36" w:type="dxa"/>
        </w:trPr>
        <w:tc>
          <w:tcPr>
            <w:tcW w:w="709" w:type="dxa"/>
            <w:tcBorders>
              <w:bottom w:val="nil"/>
            </w:tcBorders>
          </w:tcPr>
          <w:p w:rsidR="00586C82" w:rsidRPr="00586C82" w:rsidRDefault="00586C82" w:rsidP="00475F8F">
            <w:pPr>
              <w:rPr>
                <w:rFonts w:ascii="Times New Roman" w:hAnsi="Times New Roman" w:cs="Times New Roman"/>
                <w:sz w:val="19"/>
                <w:szCs w:val="19"/>
              </w:rPr>
            </w:pPr>
            <w:r w:rsidRPr="00586C82">
              <w:rPr>
                <w:rFonts w:ascii="Times New Roman" w:hAnsi="Times New Roman" w:cs="Times New Roman"/>
                <w:sz w:val="19"/>
                <w:szCs w:val="19"/>
              </w:rPr>
              <w:t>Sikap</w:t>
            </w:r>
          </w:p>
        </w:tc>
        <w:tc>
          <w:tcPr>
            <w:tcW w:w="887" w:type="dxa"/>
            <w:tcBorders>
              <w:bottom w:val="nil"/>
            </w:tcBorders>
          </w:tcPr>
          <w:p w:rsidR="00586C82" w:rsidRPr="00586C82" w:rsidRDefault="00586C82" w:rsidP="00475F8F">
            <w:pPr>
              <w:jc w:val="center"/>
              <w:rPr>
                <w:rFonts w:ascii="Times New Roman" w:hAnsi="Times New Roman" w:cs="Times New Roman"/>
                <w:sz w:val="19"/>
                <w:szCs w:val="19"/>
              </w:rPr>
            </w:pPr>
          </w:p>
        </w:tc>
        <w:tc>
          <w:tcPr>
            <w:tcW w:w="571" w:type="dxa"/>
            <w:tcBorders>
              <w:bottom w:val="nil"/>
            </w:tcBorders>
          </w:tcPr>
          <w:p w:rsidR="00586C82" w:rsidRPr="00586C82" w:rsidRDefault="00586C82" w:rsidP="00475F8F">
            <w:pPr>
              <w:rPr>
                <w:rFonts w:ascii="Times New Roman" w:hAnsi="Times New Roman" w:cs="Times New Roman"/>
                <w:sz w:val="19"/>
                <w:szCs w:val="19"/>
              </w:rPr>
            </w:pPr>
          </w:p>
        </w:tc>
        <w:tc>
          <w:tcPr>
            <w:tcW w:w="838" w:type="dxa"/>
            <w:tcBorders>
              <w:bottom w:val="nil"/>
            </w:tcBorders>
          </w:tcPr>
          <w:p w:rsidR="00586C82" w:rsidRPr="00586C82" w:rsidRDefault="00586C82" w:rsidP="00475F8F">
            <w:pPr>
              <w:rPr>
                <w:rFonts w:ascii="Times New Roman" w:hAnsi="Times New Roman" w:cs="Times New Roman"/>
                <w:sz w:val="19"/>
                <w:szCs w:val="19"/>
              </w:rPr>
            </w:pPr>
          </w:p>
        </w:tc>
        <w:tc>
          <w:tcPr>
            <w:tcW w:w="571" w:type="dxa"/>
            <w:tcBorders>
              <w:bottom w:val="nil"/>
            </w:tcBorders>
          </w:tcPr>
          <w:p w:rsidR="00586C82" w:rsidRPr="00586C82" w:rsidRDefault="00586C82" w:rsidP="00475F8F">
            <w:pPr>
              <w:rPr>
                <w:rFonts w:ascii="Times New Roman" w:hAnsi="Times New Roman" w:cs="Times New Roman"/>
                <w:sz w:val="19"/>
                <w:szCs w:val="19"/>
              </w:rPr>
            </w:pPr>
          </w:p>
        </w:tc>
        <w:tc>
          <w:tcPr>
            <w:tcW w:w="535" w:type="dxa"/>
            <w:tcBorders>
              <w:bottom w:val="nil"/>
            </w:tcBorders>
          </w:tcPr>
          <w:p w:rsidR="00586C82" w:rsidRPr="00586C82" w:rsidRDefault="00586C82" w:rsidP="00475F8F">
            <w:pPr>
              <w:rPr>
                <w:rFonts w:ascii="Times New Roman" w:hAnsi="Times New Roman" w:cs="Times New Roman"/>
                <w:sz w:val="19"/>
                <w:szCs w:val="19"/>
              </w:rPr>
            </w:pPr>
          </w:p>
        </w:tc>
      </w:tr>
      <w:tr w:rsidR="00586C82" w:rsidRPr="00586C82" w:rsidTr="00965F28">
        <w:trPr>
          <w:gridAfter w:val="1"/>
          <w:wAfter w:w="36" w:type="dxa"/>
        </w:trPr>
        <w:tc>
          <w:tcPr>
            <w:tcW w:w="709" w:type="dxa"/>
            <w:tcBorders>
              <w:top w:val="nil"/>
              <w:bottom w:val="nil"/>
            </w:tcBorders>
          </w:tcPr>
          <w:p w:rsidR="00586C82" w:rsidRPr="00586C82" w:rsidRDefault="00586C82" w:rsidP="00475F8F">
            <w:pPr>
              <w:rPr>
                <w:rFonts w:ascii="Times New Roman" w:hAnsi="Times New Roman" w:cs="Times New Roman"/>
                <w:sz w:val="19"/>
                <w:szCs w:val="19"/>
              </w:rPr>
            </w:pPr>
            <w:r w:rsidRPr="00586C82">
              <w:rPr>
                <w:rFonts w:ascii="Times New Roman" w:hAnsi="Times New Roman" w:cs="Times New Roman"/>
                <w:sz w:val="19"/>
                <w:szCs w:val="19"/>
              </w:rPr>
              <w:t>Baik</w:t>
            </w:r>
          </w:p>
        </w:tc>
        <w:tc>
          <w:tcPr>
            <w:tcW w:w="887" w:type="dxa"/>
            <w:tcBorders>
              <w:top w:val="nil"/>
              <w:bottom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21</w:t>
            </w:r>
          </w:p>
        </w:tc>
        <w:tc>
          <w:tcPr>
            <w:tcW w:w="571" w:type="dxa"/>
            <w:tcBorders>
              <w:top w:val="nil"/>
              <w:bottom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61,8</w:t>
            </w:r>
          </w:p>
        </w:tc>
        <w:tc>
          <w:tcPr>
            <w:tcW w:w="838" w:type="dxa"/>
            <w:tcBorders>
              <w:top w:val="nil"/>
              <w:bottom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29</w:t>
            </w:r>
          </w:p>
        </w:tc>
        <w:tc>
          <w:tcPr>
            <w:tcW w:w="571" w:type="dxa"/>
            <w:tcBorders>
              <w:top w:val="nil"/>
              <w:bottom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85,7</w:t>
            </w:r>
          </w:p>
        </w:tc>
        <w:tc>
          <w:tcPr>
            <w:tcW w:w="535" w:type="dxa"/>
            <w:tcBorders>
              <w:top w:val="nil"/>
              <w:bottom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0,038</w:t>
            </w:r>
          </w:p>
        </w:tc>
      </w:tr>
      <w:tr w:rsidR="00586C82" w:rsidRPr="00586C82" w:rsidTr="00965F28">
        <w:trPr>
          <w:gridAfter w:val="1"/>
          <w:wAfter w:w="36" w:type="dxa"/>
        </w:trPr>
        <w:tc>
          <w:tcPr>
            <w:tcW w:w="709" w:type="dxa"/>
            <w:tcBorders>
              <w:top w:val="nil"/>
            </w:tcBorders>
          </w:tcPr>
          <w:p w:rsidR="00586C82" w:rsidRPr="00586C82" w:rsidRDefault="00586C82" w:rsidP="00475F8F">
            <w:pPr>
              <w:rPr>
                <w:rFonts w:ascii="Times New Roman" w:hAnsi="Times New Roman" w:cs="Times New Roman"/>
                <w:sz w:val="19"/>
                <w:szCs w:val="19"/>
              </w:rPr>
            </w:pPr>
            <w:r w:rsidRPr="00586C82">
              <w:rPr>
                <w:rFonts w:ascii="Times New Roman" w:hAnsi="Times New Roman" w:cs="Times New Roman"/>
                <w:sz w:val="19"/>
                <w:szCs w:val="19"/>
              </w:rPr>
              <w:t>Tidak Baik</w:t>
            </w:r>
          </w:p>
        </w:tc>
        <w:tc>
          <w:tcPr>
            <w:tcW w:w="887" w:type="dxa"/>
            <w:tcBorders>
              <w:top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13</w:t>
            </w:r>
          </w:p>
        </w:tc>
        <w:tc>
          <w:tcPr>
            <w:tcW w:w="571" w:type="dxa"/>
            <w:tcBorders>
              <w:top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38,2</w:t>
            </w:r>
          </w:p>
        </w:tc>
        <w:tc>
          <w:tcPr>
            <w:tcW w:w="838" w:type="dxa"/>
            <w:tcBorders>
              <w:top w:val="nil"/>
            </w:tcBorders>
          </w:tcPr>
          <w:p w:rsidR="00586C82" w:rsidRPr="00586C82" w:rsidRDefault="00586C82" w:rsidP="00475F8F">
            <w:pPr>
              <w:rPr>
                <w:rFonts w:ascii="Times New Roman" w:hAnsi="Times New Roman" w:cs="Times New Roman"/>
                <w:sz w:val="19"/>
                <w:szCs w:val="19"/>
              </w:rPr>
            </w:pPr>
            <w:r w:rsidRPr="00586C82">
              <w:rPr>
                <w:rFonts w:ascii="Times New Roman" w:hAnsi="Times New Roman" w:cs="Times New Roman"/>
                <w:sz w:val="19"/>
                <w:szCs w:val="19"/>
              </w:rPr>
              <w:t xml:space="preserve">           5</w:t>
            </w:r>
          </w:p>
        </w:tc>
        <w:tc>
          <w:tcPr>
            <w:tcW w:w="571" w:type="dxa"/>
            <w:tcBorders>
              <w:top w:val="nil"/>
            </w:tcBorders>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14,7</w:t>
            </w:r>
          </w:p>
        </w:tc>
        <w:tc>
          <w:tcPr>
            <w:tcW w:w="535" w:type="dxa"/>
            <w:tcBorders>
              <w:top w:val="nil"/>
            </w:tcBorders>
          </w:tcPr>
          <w:p w:rsidR="00586C82" w:rsidRPr="00586C82" w:rsidRDefault="00586C82" w:rsidP="00475F8F">
            <w:pPr>
              <w:rPr>
                <w:rFonts w:ascii="Times New Roman" w:hAnsi="Times New Roman" w:cs="Times New Roman"/>
                <w:sz w:val="19"/>
                <w:szCs w:val="19"/>
              </w:rPr>
            </w:pPr>
          </w:p>
        </w:tc>
      </w:tr>
      <w:tr w:rsidR="00586C82" w:rsidRPr="00586C82" w:rsidTr="00965F28">
        <w:trPr>
          <w:gridAfter w:val="1"/>
          <w:wAfter w:w="36" w:type="dxa"/>
        </w:trPr>
        <w:tc>
          <w:tcPr>
            <w:tcW w:w="709" w:type="dxa"/>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Total</w:t>
            </w:r>
          </w:p>
        </w:tc>
        <w:tc>
          <w:tcPr>
            <w:tcW w:w="887" w:type="dxa"/>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34</w:t>
            </w:r>
          </w:p>
        </w:tc>
        <w:tc>
          <w:tcPr>
            <w:tcW w:w="571" w:type="dxa"/>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100,0</w:t>
            </w:r>
          </w:p>
        </w:tc>
        <w:tc>
          <w:tcPr>
            <w:tcW w:w="838" w:type="dxa"/>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34</w:t>
            </w:r>
          </w:p>
        </w:tc>
        <w:tc>
          <w:tcPr>
            <w:tcW w:w="571" w:type="dxa"/>
          </w:tcPr>
          <w:p w:rsidR="00586C82" w:rsidRPr="00586C82" w:rsidRDefault="00586C82" w:rsidP="00475F8F">
            <w:pPr>
              <w:jc w:val="center"/>
              <w:rPr>
                <w:rFonts w:ascii="Times New Roman" w:hAnsi="Times New Roman" w:cs="Times New Roman"/>
                <w:sz w:val="19"/>
                <w:szCs w:val="19"/>
              </w:rPr>
            </w:pPr>
            <w:r w:rsidRPr="00586C82">
              <w:rPr>
                <w:rFonts w:ascii="Times New Roman" w:hAnsi="Times New Roman" w:cs="Times New Roman"/>
                <w:sz w:val="19"/>
                <w:szCs w:val="19"/>
              </w:rPr>
              <w:t>100,0</w:t>
            </w:r>
          </w:p>
        </w:tc>
        <w:tc>
          <w:tcPr>
            <w:tcW w:w="535" w:type="dxa"/>
          </w:tcPr>
          <w:p w:rsidR="00586C82" w:rsidRPr="00586C82" w:rsidRDefault="00586C82" w:rsidP="00475F8F">
            <w:pPr>
              <w:rPr>
                <w:rFonts w:ascii="Times New Roman" w:hAnsi="Times New Roman" w:cs="Times New Roman"/>
                <w:sz w:val="19"/>
                <w:szCs w:val="19"/>
              </w:rPr>
            </w:pPr>
          </w:p>
        </w:tc>
      </w:tr>
      <w:tr w:rsidR="00965F28" w:rsidRPr="00586C82" w:rsidTr="00965F28">
        <w:trPr>
          <w:gridAfter w:val="1"/>
          <w:wAfter w:w="36" w:type="dxa"/>
        </w:trPr>
        <w:tc>
          <w:tcPr>
            <w:tcW w:w="709" w:type="dxa"/>
          </w:tcPr>
          <w:p w:rsidR="00965F28" w:rsidRPr="00965F28" w:rsidRDefault="00965F28" w:rsidP="00965F28">
            <w:pPr>
              <w:rPr>
                <w:rFonts w:ascii="Times New Roman" w:hAnsi="Times New Roman" w:cs="Times New Roman"/>
                <w:sz w:val="19"/>
                <w:szCs w:val="19"/>
                <w:lang w:val="en-US"/>
              </w:rPr>
            </w:pPr>
          </w:p>
        </w:tc>
        <w:tc>
          <w:tcPr>
            <w:tcW w:w="887" w:type="dxa"/>
          </w:tcPr>
          <w:p w:rsidR="00965F28" w:rsidRPr="00586C82" w:rsidRDefault="00965F28" w:rsidP="00475F8F">
            <w:pPr>
              <w:jc w:val="center"/>
              <w:rPr>
                <w:rFonts w:ascii="Times New Roman" w:hAnsi="Times New Roman" w:cs="Times New Roman"/>
                <w:sz w:val="19"/>
                <w:szCs w:val="19"/>
              </w:rPr>
            </w:pPr>
          </w:p>
        </w:tc>
        <w:tc>
          <w:tcPr>
            <w:tcW w:w="571" w:type="dxa"/>
          </w:tcPr>
          <w:p w:rsidR="00965F28" w:rsidRPr="00586C82" w:rsidRDefault="00965F28" w:rsidP="00475F8F">
            <w:pPr>
              <w:jc w:val="center"/>
              <w:rPr>
                <w:rFonts w:ascii="Times New Roman" w:hAnsi="Times New Roman" w:cs="Times New Roman"/>
                <w:sz w:val="19"/>
                <w:szCs w:val="19"/>
              </w:rPr>
            </w:pPr>
          </w:p>
        </w:tc>
        <w:tc>
          <w:tcPr>
            <w:tcW w:w="838" w:type="dxa"/>
          </w:tcPr>
          <w:p w:rsidR="00965F28" w:rsidRPr="00586C82" w:rsidRDefault="00965F28" w:rsidP="00475F8F">
            <w:pPr>
              <w:jc w:val="center"/>
              <w:rPr>
                <w:rFonts w:ascii="Times New Roman" w:hAnsi="Times New Roman" w:cs="Times New Roman"/>
                <w:sz w:val="19"/>
                <w:szCs w:val="19"/>
              </w:rPr>
            </w:pPr>
          </w:p>
        </w:tc>
        <w:tc>
          <w:tcPr>
            <w:tcW w:w="571" w:type="dxa"/>
          </w:tcPr>
          <w:p w:rsidR="00965F28" w:rsidRPr="00586C82" w:rsidRDefault="00965F28" w:rsidP="00475F8F">
            <w:pPr>
              <w:jc w:val="center"/>
              <w:rPr>
                <w:rFonts w:ascii="Times New Roman" w:hAnsi="Times New Roman" w:cs="Times New Roman"/>
                <w:sz w:val="19"/>
                <w:szCs w:val="19"/>
              </w:rPr>
            </w:pPr>
          </w:p>
        </w:tc>
        <w:tc>
          <w:tcPr>
            <w:tcW w:w="535" w:type="dxa"/>
          </w:tcPr>
          <w:p w:rsidR="00965F28" w:rsidRPr="00586C82" w:rsidRDefault="00965F28" w:rsidP="00475F8F">
            <w:pPr>
              <w:rPr>
                <w:rFonts w:ascii="Times New Roman" w:hAnsi="Times New Roman" w:cs="Times New Roman"/>
                <w:sz w:val="19"/>
                <w:szCs w:val="19"/>
              </w:rPr>
            </w:pPr>
          </w:p>
        </w:tc>
      </w:tr>
    </w:tbl>
    <w:p w:rsidR="00965F28" w:rsidRDefault="00965F28" w:rsidP="00965F28">
      <w:pPr>
        <w:tabs>
          <w:tab w:val="left" w:pos="1170"/>
        </w:tabs>
        <w:spacing w:after="0" w:line="240" w:lineRule="auto"/>
        <w:rPr>
          <w:rFonts w:ascii="Times New Roman" w:hAnsi="Times New Roman" w:cs="Times New Roman"/>
          <w:b/>
          <w:sz w:val="24"/>
          <w:lang w:val="en-US"/>
        </w:rPr>
      </w:pPr>
    </w:p>
    <w:p w:rsidR="00965F28" w:rsidRDefault="00586C82" w:rsidP="00965F28">
      <w:pPr>
        <w:tabs>
          <w:tab w:val="left" w:pos="1170"/>
        </w:tabs>
        <w:spacing w:after="0" w:line="240" w:lineRule="auto"/>
        <w:rPr>
          <w:rFonts w:ascii="Times New Roman" w:hAnsi="Times New Roman" w:cs="Times New Roman"/>
          <w:b/>
          <w:sz w:val="24"/>
          <w:lang w:val="en-US"/>
        </w:rPr>
      </w:pPr>
      <w:r w:rsidRPr="00586C82">
        <w:rPr>
          <w:rFonts w:ascii="Times New Roman" w:hAnsi="Times New Roman" w:cs="Times New Roman"/>
          <w:b/>
          <w:sz w:val="24"/>
        </w:rPr>
        <w:t>PEMBAHASAN</w:t>
      </w:r>
    </w:p>
    <w:p w:rsidR="007A6093" w:rsidRDefault="007A6093" w:rsidP="00965F28">
      <w:pPr>
        <w:tabs>
          <w:tab w:val="left" w:pos="1170"/>
        </w:tabs>
        <w:spacing w:after="0" w:line="240" w:lineRule="auto"/>
        <w:rPr>
          <w:rFonts w:ascii="Times New Roman" w:hAnsi="Times New Roman" w:cs="Times New Roman"/>
          <w:b/>
          <w:sz w:val="24"/>
        </w:rPr>
      </w:pPr>
      <w:r>
        <w:rPr>
          <w:rFonts w:ascii="Times New Roman" w:hAnsi="Times New Roman" w:cs="Times New Roman"/>
          <w:b/>
          <w:sz w:val="24"/>
        </w:rPr>
        <w:t>Karakteristik Responden</w:t>
      </w:r>
    </w:p>
    <w:p w:rsidR="007A6093" w:rsidRPr="009A03D2" w:rsidRDefault="007A6093" w:rsidP="00965F28">
      <w:pPr>
        <w:spacing w:after="0" w:line="240" w:lineRule="auto"/>
        <w:jc w:val="both"/>
        <w:rPr>
          <w:rFonts w:ascii="Times New Roman" w:hAnsi="Times New Roman" w:cs="Times New Roman"/>
        </w:rPr>
      </w:pPr>
      <w:r w:rsidRPr="009A03D2">
        <w:rPr>
          <w:rFonts w:ascii="Times New Roman" w:hAnsi="Times New Roman" w:cs="Times New Roman"/>
        </w:rPr>
        <w:t>Hasil penelitian tentang karakteristik umur responden di Desa Mangunharjo menunjukkan bahwa sebagian besar responden berusia 26-40 tahun yaitu 18 responden (52,9%). Penelitian ini sejalan dengan penelitian Poppy dan Ranti (2013), tentang hubungan karakteristik, pengetahuan, dan sikap dengan personal hygiene pada anak jalanan di Kota Padang menunjukkan hasil terbanyak umur 26-40 tahun (57,7%).</w:t>
      </w:r>
      <w:r w:rsidR="00C25BDF" w:rsidRPr="009A03D2">
        <w:rPr>
          <w:rFonts w:ascii="Times New Roman" w:hAnsi="Times New Roman" w:cs="Times New Roman"/>
        </w:rPr>
        <w:t xml:space="preserve"> Berdasarkan hasil penelitian peneliti menyimpulkan bahwa mayoritas karakteristik usia responden adalah usia 26-40 tahun yang merupakan usia produktif dimana puncak dari kondisi fisik yang prima yang tepat dalam menganalisa dan menerima informasi terutama dalam personal hygiene.</w:t>
      </w:r>
    </w:p>
    <w:p w:rsidR="00C25BDF" w:rsidRPr="009A03D2" w:rsidRDefault="00C25BDF" w:rsidP="007C6005">
      <w:pPr>
        <w:spacing w:after="0" w:line="240" w:lineRule="auto"/>
        <w:jc w:val="both"/>
        <w:rPr>
          <w:rFonts w:ascii="Times New Roman" w:hAnsi="Times New Roman" w:cs="Times New Roman"/>
        </w:rPr>
      </w:pPr>
      <w:r w:rsidRPr="009A03D2">
        <w:rPr>
          <w:rFonts w:ascii="Times New Roman" w:hAnsi="Times New Roman" w:cs="Times New Roman"/>
        </w:rPr>
        <w:t>Hasil penelitian tentang karakteristik jenis kelamin menunjukkan bahwa sebagian besar responden berjenis kelamin laki-laki sebanyak 20 responden (58,8%) dan perempuan sebanyak 14 responden (41,2%). Hal ini di dukung dengan penelitian yang dilakukan oleh Alfiasari (2010) tentang hubungan karakteristik keluarga, peer group, karakter (hormat santun dan empati), dan perilaku bullying pada remaja di kota bogor di dapatkan hasil sebagian besar responden berjenis kelamin laki-laki.</w:t>
      </w:r>
    </w:p>
    <w:p w:rsidR="00C25BDF" w:rsidRPr="009A03D2" w:rsidRDefault="00C25BDF" w:rsidP="009A03D2">
      <w:pPr>
        <w:spacing w:after="0" w:line="240" w:lineRule="auto"/>
        <w:jc w:val="both"/>
        <w:rPr>
          <w:rFonts w:ascii="Times New Roman" w:hAnsi="Times New Roman" w:cs="Times New Roman"/>
        </w:rPr>
      </w:pPr>
      <w:r w:rsidRPr="009A03D2">
        <w:rPr>
          <w:rFonts w:ascii="Times New Roman" w:hAnsi="Times New Roman" w:cs="Times New Roman"/>
        </w:rPr>
        <w:t xml:space="preserve">Hasil penelitian bahwa sebagian besar responden berpendidikan SD sebanyak 17 responden (50,0%). Penelitian ini sesuai dengan pendapat Notoatmodjo (2007), yang menyatakan bahwa tingkat pendidikan seseorang akan membantu orang tersebut untuk lebih mudah menangkap dan memahami suatu informasi. Semakin rendah pendidikan </w:t>
      </w:r>
      <w:r w:rsidRPr="009A03D2">
        <w:rPr>
          <w:rFonts w:ascii="Times New Roman" w:hAnsi="Times New Roman" w:cs="Times New Roman"/>
        </w:rPr>
        <w:lastRenderedPageBreak/>
        <w:t>seseorang maka tingkat pemahaman juga berkurang. Pendidikan merupakan suatu proses merubah pengetahuan, sikap dan perilaku masyarakat yang baik mengenai personal hygiene.</w:t>
      </w:r>
    </w:p>
    <w:p w:rsidR="00C25BDF" w:rsidRPr="009A03D2" w:rsidRDefault="00C25BDF" w:rsidP="009A03D2">
      <w:pPr>
        <w:spacing w:after="0" w:line="240" w:lineRule="auto"/>
        <w:jc w:val="both"/>
        <w:rPr>
          <w:rFonts w:ascii="Times New Roman" w:hAnsi="Times New Roman" w:cs="Times New Roman"/>
        </w:rPr>
      </w:pPr>
      <w:r w:rsidRPr="009A03D2">
        <w:rPr>
          <w:rFonts w:ascii="Times New Roman" w:hAnsi="Times New Roman" w:cs="Times New Roman"/>
        </w:rPr>
        <w:t>Hasil penelitian menunjukkan bahwa pekerjaan responden sebagian besar bekerja yaitu 20 responden (58,8%) dan responden yang tidak bekerja mencapai 14 responden (41,2%). Penelitian ini sesuai dengan pendapat Notoatmodjo (2007), yang menyatakan bahwa status pekerjaan berpengaruh terhadap pengetahuan masyarakat dalam pengendalian personal hygiene karena adanya faktor pengaruh lingkungan, pekerjaan juga mendorong seseorang untuk menentukan pengetahuan dan sikap yang baik pada masyarakat, sehingga secara tidak langsung akan mempengaruhi kesehatan masyarakat.</w:t>
      </w:r>
    </w:p>
    <w:p w:rsidR="00860A67" w:rsidRPr="009A03D2" w:rsidRDefault="00C25BDF" w:rsidP="009A03D2">
      <w:pPr>
        <w:spacing w:after="0" w:line="240" w:lineRule="auto"/>
        <w:jc w:val="both"/>
        <w:rPr>
          <w:rFonts w:ascii="Times New Roman" w:hAnsi="Times New Roman" w:cs="Times New Roman"/>
        </w:rPr>
      </w:pPr>
      <w:r w:rsidRPr="009A03D2">
        <w:rPr>
          <w:rFonts w:ascii="Times New Roman" w:hAnsi="Times New Roman" w:cs="Times New Roman"/>
        </w:rPr>
        <w:t>Hasil penelitian tentang pengahsilan responden sebagian besar memiliki penghasilan ≤UMR yaitu 21 responden (41,2%) dan responden yang memiliki penghasilan &gt; UMR sebanyak 13 responden (38,2%). Penelitian ini sejalan dengan pendapat Anwar dan Dharmayanti (2014) menyatakan bahwa suatu keluarga atau masyarakat dengan status ekonomi atas dapat memiliki kemampuan lebih baik dalam pemenuhan kebutuhannya, termasuk pemeliharan kesehatan, meningkatkan akses pelayanan kesehatan dan masyarakat yang berpendidikan lebih tinggi diharapkan mempunyai informasi dan wawasan yang lebih baik temasuk dalam pemecahan masalah kesehatan.</w:t>
      </w:r>
    </w:p>
    <w:p w:rsidR="007C6005" w:rsidRDefault="007C6005" w:rsidP="00B83A44">
      <w:pPr>
        <w:spacing w:after="0" w:line="240" w:lineRule="auto"/>
        <w:ind w:firstLine="720"/>
        <w:jc w:val="both"/>
        <w:rPr>
          <w:rFonts w:ascii="Times New Roman" w:hAnsi="Times New Roman" w:cs="Times New Roman"/>
          <w:sz w:val="24"/>
          <w:szCs w:val="24"/>
        </w:rPr>
      </w:pPr>
    </w:p>
    <w:p w:rsidR="00860A67" w:rsidRPr="00860A67" w:rsidRDefault="00860A67" w:rsidP="00965F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Sebelum d</w:t>
      </w:r>
      <w:r w:rsidRPr="00860A67">
        <w:rPr>
          <w:rFonts w:ascii="Times New Roman" w:hAnsi="Times New Roman" w:cs="Times New Roman"/>
          <w:b/>
          <w:sz w:val="24"/>
          <w:szCs w:val="24"/>
        </w:rPr>
        <w:t xml:space="preserve">an Sesudah Pendidikan Kesehatan Personal Hygiene Terhadap Tingkat Pengetahuan Masyarakat </w:t>
      </w:r>
    </w:p>
    <w:p w:rsidR="00B83A44" w:rsidRDefault="00586C82" w:rsidP="00965F28">
      <w:pPr>
        <w:spacing w:after="0" w:line="240" w:lineRule="auto"/>
        <w:jc w:val="both"/>
        <w:rPr>
          <w:rFonts w:ascii="Times New Roman" w:hAnsi="Times New Roman" w:cs="Times New Roman"/>
          <w:lang w:val="en-US"/>
        </w:rPr>
      </w:pPr>
      <w:r w:rsidRPr="00586C82">
        <w:rPr>
          <w:rFonts w:ascii="Times New Roman" w:hAnsi="Times New Roman" w:cs="Times New Roman"/>
        </w:rPr>
        <w:t xml:space="preserve">Hasil penelitian menunjukkan sebagian besar responden mempunyai pengetahuan yang lebih baik dari sebelum pendidikan kesehatan. Hasil uji statistik juga di dapatkan nilai </w:t>
      </w:r>
      <w:r w:rsidRPr="00586C82">
        <w:rPr>
          <w:rFonts w:ascii="Times New Roman" w:hAnsi="Times New Roman" w:cs="Times New Roman"/>
          <w:i/>
        </w:rPr>
        <w:t>p value</w:t>
      </w:r>
      <w:r w:rsidRPr="00586C82">
        <w:rPr>
          <w:rFonts w:ascii="Times New Roman" w:hAnsi="Times New Roman" w:cs="Times New Roman"/>
        </w:rPr>
        <w:t xml:space="preserve"> = 0,001 (&lt;0,05). </w:t>
      </w:r>
      <w:r w:rsidR="007A6093" w:rsidRPr="00586C82">
        <w:rPr>
          <w:rFonts w:ascii="Times New Roman" w:hAnsi="Times New Roman" w:cs="Times New Roman"/>
        </w:rPr>
        <w:t>M</w:t>
      </w:r>
      <w:r w:rsidRPr="00586C82">
        <w:rPr>
          <w:rFonts w:ascii="Times New Roman" w:hAnsi="Times New Roman" w:cs="Times New Roman"/>
        </w:rPr>
        <w:t xml:space="preserve">aka dapat disimpulkan adanya peningkatan pengetahuan masyarakat sebelum dan sesudah dilakukan pendidikan kesehatan. Peningkatan pengetahuan dapat berhasil karena adanya proses belajar yang terjadi pada diri seseorang. Penelitian ini sejalan dengan penelitian yang telah dilakukan oleh Widyaningrum dan Wahtini (2015) tentang pengaruh penyuluhan tentang personal hygiene terhadap perilaku personal hygiene saat </w:t>
      </w:r>
      <w:r w:rsidRPr="00586C82">
        <w:rPr>
          <w:rFonts w:ascii="Times New Roman" w:hAnsi="Times New Roman" w:cs="Times New Roman"/>
        </w:rPr>
        <w:lastRenderedPageBreak/>
        <w:t xml:space="preserve">menstruasi di MTS NEGERI Gubuk Rubuh Gunungkidul Yogyakarta menyatakan sebelum dan sesudah penyuluhan ada pengaruhnya didapatkan hasil nilai p-value 0,001. Persoalan proses adalah mekanisme atau proses terjadinya perubahan kemampuan pada diri subyek yaitu perubahan kemampuan dalam menerapkana konsep materi tentang personal hygiene yang telah disampaikan oleh pendidik. Sedangkan keluaran merupakan kemampuan baru atau perubahan baru pada diri subyek belajar yakni merupakan hasil pendidikan kesehatan berupa pengetahuan atau adanya suatau sikap tentang personal hygiene (Syahrani,2012). </w:t>
      </w:r>
    </w:p>
    <w:p w:rsidR="00965F28" w:rsidRPr="00965F28" w:rsidRDefault="00965F28" w:rsidP="009A03D2">
      <w:pPr>
        <w:spacing w:after="0" w:line="240" w:lineRule="auto"/>
        <w:jc w:val="both"/>
        <w:rPr>
          <w:rFonts w:ascii="Times New Roman" w:hAnsi="Times New Roman" w:cs="Times New Roman"/>
          <w:lang w:val="en-US"/>
        </w:rPr>
      </w:pPr>
    </w:p>
    <w:p w:rsidR="00B83A44" w:rsidRPr="00860A67" w:rsidRDefault="00B83A44" w:rsidP="00965F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Sebelum d</w:t>
      </w:r>
      <w:r w:rsidRPr="00860A67">
        <w:rPr>
          <w:rFonts w:ascii="Times New Roman" w:hAnsi="Times New Roman" w:cs="Times New Roman"/>
          <w:b/>
          <w:sz w:val="24"/>
          <w:szCs w:val="24"/>
        </w:rPr>
        <w:t xml:space="preserve">an Sesudah Pendidikan Kesehatan Personal Hygiene Terhadap Sikap Masyarakat </w:t>
      </w:r>
    </w:p>
    <w:p w:rsidR="00586C82" w:rsidRDefault="00586C82" w:rsidP="00965F28">
      <w:pPr>
        <w:spacing w:after="0" w:line="240" w:lineRule="auto"/>
        <w:jc w:val="both"/>
        <w:rPr>
          <w:rFonts w:ascii="Times New Roman" w:hAnsi="Times New Roman" w:cs="Times New Roman"/>
          <w:lang w:val="en-US"/>
        </w:rPr>
      </w:pPr>
      <w:r w:rsidRPr="00586C82">
        <w:rPr>
          <w:rFonts w:ascii="Times New Roman" w:hAnsi="Times New Roman" w:cs="Times New Roman"/>
        </w:rPr>
        <w:t>Hasil penelitian menunjukkan responden mempunyai sikap yang lebih baik dari sebelum pendidikan kesehatan. Hasil uji statistik juga di dapatkan nilai</w:t>
      </w:r>
      <w:r w:rsidRPr="00586C82">
        <w:rPr>
          <w:rFonts w:ascii="Times New Roman" w:hAnsi="Times New Roman" w:cs="Times New Roman"/>
          <w:i/>
        </w:rPr>
        <w:t xml:space="preserve"> p value</w:t>
      </w:r>
      <w:r w:rsidRPr="00586C82">
        <w:rPr>
          <w:rFonts w:ascii="Times New Roman" w:hAnsi="Times New Roman" w:cs="Times New Roman"/>
        </w:rPr>
        <w:t xml:space="preserve"> = 0,038 (p&lt;0,05) maka dapat disimpulkan adanya peningkatan sikap masyarakat sebelum dan sesudah dilakukan pendidikan kesehatan, yang artinya bahwa ada pengaruh yang bermakna terhadap pengetahuan masyarakat tentang personal hygiene sebelum dan sesudah dilakukan pendidikan kesehatan. Penelitian ini sejalan dengan penelitian yang dilakukan Hartini (2011), diperoleh hasil bahwa pada kelompok perlakuan preetest tentang pengetahuan orang tua menunjukkan ada pengaruh pendidikan kesehatan orang tua dalam perawatan ISPA di rumah Desa Sawahjoho Warungasem  Batang dengan nilai p=0,000. Hasil penelitian juga menunjukkan terjadinya peningkatan pengetahuan tentang personal hygiene. Pengetahuan dijadikan sebagai dasar awal pembentukan sikap. Pengetahuan merupakan domain yang sangat penting dalam pembentukan tindakan seseorang karena berdasarkan penelitian dan pengalaman ternyata sikap yang didasari pengetahuan akan lebih langgeng dari padasikap yang tidak didasari oleh pengetahuan sama sekali. Informasi baru yang diterima oleh masyarakat memberikan landasan pengetahuan personal hygiene. Dengan pengetahuan ini akan membawa masyarakat untuk berfikir. Selama proses berfikir ini merupakan komponen emosi dan keyakinan ikut bekerja, sehingga masyarakat tersebut berniat untuk melakukan personal hygiene secara benar </w:t>
      </w:r>
      <w:r w:rsidR="007A6093">
        <w:rPr>
          <w:rFonts w:ascii="Times New Roman" w:hAnsi="Times New Roman" w:cs="Times New Roman"/>
        </w:rPr>
        <w:t>( Yusyaf, 2013</w:t>
      </w:r>
      <w:r w:rsidRPr="00586C82">
        <w:rPr>
          <w:rFonts w:ascii="Times New Roman" w:hAnsi="Times New Roman" w:cs="Times New Roman"/>
        </w:rPr>
        <w:t xml:space="preserve">). </w:t>
      </w:r>
      <w:r w:rsidRPr="00586C82">
        <w:rPr>
          <w:rFonts w:ascii="Times New Roman" w:hAnsi="Times New Roman" w:cs="Times New Roman"/>
        </w:rPr>
        <w:lastRenderedPageBreak/>
        <w:t>Sesuai dengan tujuan pendidikan kesehatan menurut WHO yaitu meningkatkan kemampuan masyarakat untuk memelihara dan meningkatkan derajat kesehatan baik fisik, mental dan</w:t>
      </w:r>
      <w:r w:rsidR="007A6093">
        <w:rPr>
          <w:rFonts w:ascii="Times New Roman" w:hAnsi="Times New Roman" w:cs="Times New Roman"/>
        </w:rPr>
        <w:t xml:space="preserve"> sosialnya ( Mubarak. Dkk, 2007</w:t>
      </w:r>
      <w:r w:rsidRPr="00586C82">
        <w:rPr>
          <w:rFonts w:ascii="Times New Roman" w:hAnsi="Times New Roman" w:cs="Times New Roman"/>
        </w:rPr>
        <w:t xml:space="preserve">). Hasil penelitian menunjukkan dengan pengetahuan yang baik maka akan menentukan sikap yang mendukung. Ada bebrapa faktor yang mempengaruhi sikap masyarakat yakni pengaruh orang lain yang di anggap penting dan pengaruh budaya yang melekat serta persepsi keluarga yang salah tentang personal hygiene. Orang lain disekitar kita merupakan salah satu diantara komponen yang ikut mempengaruhi sikap. Orang penting sebagai referensi ( </w:t>
      </w:r>
      <w:r w:rsidRPr="00586C82">
        <w:rPr>
          <w:rFonts w:ascii="Times New Roman" w:hAnsi="Times New Roman" w:cs="Times New Roman"/>
          <w:i/>
        </w:rPr>
        <w:t>personal reference</w:t>
      </w:r>
      <w:r w:rsidRPr="00586C82">
        <w:rPr>
          <w:rFonts w:ascii="Times New Roman" w:hAnsi="Times New Roman" w:cs="Times New Roman"/>
        </w:rPr>
        <w:t xml:space="preserve"> ), seperti tenaga kesehatan( dokter, perawat,dan lain-lain ).</w:t>
      </w:r>
    </w:p>
    <w:p w:rsidR="00965F28" w:rsidRPr="00965F28" w:rsidRDefault="00965F28" w:rsidP="009A03D2">
      <w:pPr>
        <w:spacing w:after="0" w:line="240" w:lineRule="auto"/>
        <w:jc w:val="both"/>
        <w:rPr>
          <w:rFonts w:ascii="Times New Roman" w:hAnsi="Times New Roman" w:cs="Times New Roman"/>
          <w:sz w:val="24"/>
          <w:szCs w:val="24"/>
          <w:lang w:val="en-US"/>
        </w:rPr>
      </w:pPr>
    </w:p>
    <w:p w:rsidR="00586C82" w:rsidRPr="00586C82" w:rsidRDefault="00586C82" w:rsidP="00965F28">
      <w:pPr>
        <w:tabs>
          <w:tab w:val="left" w:pos="1170"/>
        </w:tabs>
        <w:spacing w:after="0" w:line="240" w:lineRule="auto"/>
        <w:rPr>
          <w:rFonts w:ascii="Times New Roman" w:hAnsi="Times New Roman" w:cs="Times New Roman"/>
          <w:b/>
          <w:sz w:val="24"/>
        </w:rPr>
      </w:pPr>
      <w:r w:rsidRPr="00586C82">
        <w:rPr>
          <w:rFonts w:ascii="Times New Roman" w:hAnsi="Times New Roman" w:cs="Times New Roman"/>
          <w:b/>
          <w:sz w:val="24"/>
        </w:rPr>
        <w:t>SIMPULAN DAN SARAN</w:t>
      </w:r>
    </w:p>
    <w:p w:rsidR="00586C82" w:rsidRPr="00586C82" w:rsidRDefault="00586C82" w:rsidP="00965F28">
      <w:pPr>
        <w:tabs>
          <w:tab w:val="left" w:pos="1170"/>
        </w:tabs>
        <w:spacing w:after="0" w:line="240" w:lineRule="auto"/>
        <w:rPr>
          <w:rFonts w:ascii="Times New Roman" w:hAnsi="Times New Roman" w:cs="Times New Roman"/>
          <w:b/>
        </w:rPr>
      </w:pPr>
      <w:r w:rsidRPr="00586C82">
        <w:rPr>
          <w:rFonts w:ascii="Times New Roman" w:hAnsi="Times New Roman" w:cs="Times New Roman"/>
          <w:b/>
          <w:sz w:val="24"/>
        </w:rPr>
        <w:t xml:space="preserve">Simpulan </w:t>
      </w:r>
    </w:p>
    <w:p w:rsidR="007C6005" w:rsidRPr="00586C82" w:rsidRDefault="00586C82" w:rsidP="00586C82">
      <w:pPr>
        <w:spacing w:line="240" w:lineRule="auto"/>
        <w:jc w:val="both"/>
        <w:rPr>
          <w:rFonts w:ascii="Times New Roman" w:hAnsi="Times New Roman" w:cs="Times New Roman"/>
        </w:rPr>
      </w:pPr>
      <w:r w:rsidRPr="00586C82">
        <w:rPr>
          <w:rFonts w:ascii="Times New Roman" w:hAnsi="Times New Roman" w:cs="Times New Roman"/>
        </w:rPr>
        <w:t>Hasil penelitian ini menunjukkan bahwa terdapat karakteristik responden sebagian besar berumur 26-41 tahun (52,9%), pendidikan terakhir sebagian besar SD (50,0%), bekerja ( 58,8% ), jenis kelamin sebagian besar laki-laki ( 58,8% ), dan penghasilan ≤ UMR (61,8%) dan ada pengaruh antara sebelum dan sesudah pendidikan kesehatan pada masyarakat desa mangunharjo .</w:t>
      </w:r>
    </w:p>
    <w:p w:rsidR="00586C82" w:rsidRPr="00586C82" w:rsidRDefault="00586C82" w:rsidP="00965F28">
      <w:pPr>
        <w:tabs>
          <w:tab w:val="left" w:pos="1170"/>
        </w:tabs>
        <w:spacing w:after="0" w:line="240" w:lineRule="auto"/>
        <w:jc w:val="both"/>
        <w:rPr>
          <w:rFonts w:ascii="Times New Roman" w:hAnsi="Times New Roman" w:cs="Times New Roman"/>
          <w:b/>
        </w:rPr>
      </w:pPr>
      <w:r w:rsidRPr="00586C82">
        <w:rPr>
          <w:rFonts w:ascii="Times New Roman" w:hAnsi="Times New Roman" w:cs="Times New Roman"/>
          <w:b/>
          <w:sz w:val="24"/>
        </w:rPr>
        <w:t>Saran</w:t>
      </w:r>
    </w:p>
    <w:p w:rsidR="009A03D2" w:rsidRPr="00965F28" w:rsidRDefault="00586C82" w:rsidP="00965F28">
      <w:pPr>
        <w:tabs>
          <w:tab w:val="left" w:pos="1170"/>
        </w:tabs>
        <w:spacing w:after="0" w:line="240" w:lineRule="auto"/>
        <w:jc w:val="both"/>
        <w:rPr>
          <w:rFonts w:ascii="Times New Roman" w:hAnsi="Times New Roman" w:cs="Times New Roman"/>
          <w:lang w:val="en-US"/>
        </w:rPr>
      </w:pPr>
      <w:r w:rsidRPr="00586C82">
        <w:rPr>
          <w:rFonts w:ascii="Times New Roman" w:hAnsi="Times New Roman" w:cs="Times New Roman"/>
        </w:rPr>
        <w:t xml:space="preserve">Penelitian ini telah membuktikan bahwa adanya pengaruh pendidikan kesehatan sebelum dan sesudah terhadap pengetahuan dan sikap masyarakat </w:t>
      </w:r>
      <w:r w:rsidR="004350EF" w:rsidRPr="00AF1A9F">
        <w:rPr>
          <w:rFonts w:ascii="Times New Roman" w:hAnsi="Times New Roman" w:cs="Times New Roman"/>
        </w:rPr>
        <w:t>untuk lebih memperhatikan personal hygiene ( kebersihan diri ) agar terhindar dari berbagai macam penyakit</w:t>
      </w:r>
      <w:r w:rsidR="004350EF">
        <w:rPr>
          <w:rFonts w:ascii="Times New Roman" w:hAnsi="Times New Roman" w:cs="Times New Roman"/>
        </w:rPr>
        <w:t>,</w:t>
      </w:r>
      <w:r w:rsidRPr="00586C82">
        <w:rPr>
          <w:rFonts w:ascii="Times New Roman" w:hAnsi="Times New Roman" w:cs="Times New Roman"/>
        </w:rPr>
        <w:t>namun perlu dilakukan kelompok kontrol pada penelitian selanjutnya.</w:t>
      </w:r>
    </w:p>
    <w:p w:rsidR="00586C82" w:rsidRPr="00586C82" w:rsidRDefault="00586C82" w:rsidP="00586C82">
      <w:pPr>
        <w:tabs>
          <w:tab w:val="left" w:pos="1170"/>
        </w:tabs>
        <w:spacing w:before="240" w:line="240" w:lineRule="auto"/>
        <w:rPr>
          <w:rFonts w:ascii="Times New Roman" w:hAnsi="Times New Roman" w:cs="Times New Roman"/>
          <w:b/>
          <w:sz w:val="24"/>
        </w:rPr>
      </w:pPr>
      <w:r w:rsidRPr="00586C82">
        <w:rPr>
          <w:rFonts w:ascii="Times New Roman" w:hAnsi="Times New Roman" w:cs="Times New Roman"/>
          <w:b/>
          <w:sz w:val="24"/>
        </w:rPr>
        <w:t>Daftar Pustaka</w:t>
      </w:r>
    </w:p>
    <w:p w:rsidR="00FC3403" w:rsidRDefault="00FC3403" w:rsidP="00FC3403">
      <w:pPr>
        <w:spacing w:line="240" w:lineRule="auto"/>
        <w:ind w:left="720" w:hanging="720"/>
        <w:jc w:val="both"/>
        <w:rPr>
          <w:rFonts w:ascii="Times New Roman" w:hAnsi="Times New Roman"/>
          <w:sz w:val="24"/>
          <w:szCs w:val="24"/>
        </w:rPr>
      </w:pPr>
      <w:r>
        <w:rPr>
          <w:rFonts w:ascii="Times New Roman" w:hAnsi="Times New Roman"/>
          <w:sz w:val="24"/>
          <w:szCs w:val="24"/>
        </w:rPr>
        <w:t xml:space="preserve">Edyati, L. (2014). </w:t>
      </w:r>
      <w:r w:rsidRPr="0040747C">
        <w:rPr>
          <w:rFonts w:ascii="Times New Roman" w:hAnsi="Times New Roman"/>
          <w:i/>
          <w:sz w:val="24"/>
          <w:szCs w:val="24"/>
        </w:rPr>
        <w:t>Pengaruh Penyuluhan Kesehatan dengan media Video Terhadap Pengetahuan dan Sikap Personal Hygiene Siswa SD Negeri 1 Kepek Pengasih Kulon Progo</w:t>
      </w:r>
      <w:r>
        <w:rPr>
          <w:rFonts w:ascii="Times New Roman" w:hAnsi="Times New Roman"/>
          <w:sz w:val="24"/>
          <w:szCs w:val="24"/>
        </w:rPr>
        <w:t>. Yogyakarta.</w:t>
      </w:r>
    </w:p>
    <w:p w:rsidR="00FC3403" w:rsidRDefault="00FC3403" w:rsidP="00FC3403">
      <w:pPr>
        <w:spacing w:line="240" w:lineRule="auto"/>
        <w:ind w:left="720" w:hanging="720"/>
        <w:jc w:val="both"/>
        <w:rPr>
          <w:rFonts w:ascii="Times New Roman" w:hAnsi="Times New Roman"/>
          <w:sz w:val="24"/>
          <w:szCs w:val="24"/>
        </w:rPr>
      </w:pPr>
      <w:r>
        <w:rPr>
          <w:rFonts w:ascii="Times New Roman" w:hAnsi="Times New Roman"/>
          <w:sz w:val="24"/>
          <w:szCs w:val="24"/>
        </w:rPr>
        <w:t>Aulia, F.I.(</w:t>
      </w:r>
      <w:r w:rsidRPr="002A3B03">
        <w:rPr>
          <w:rFonts w:ascii="Times New Roman" w:hAnsi="Times New Roman"/>
          <w:sz w:val="24"/>
          <w:szCs w:val="24"/>
        </w:rPr>
        <w:t>2014</w:t>
      </w:r>
      <w:r>
        <w:rPr>
          <w:rFonts w:ascii="Times New Roman" w:hAnsi="Times New Roman"/>
          <w:sz w:val="24"/>
          <w:szCs w:val="24"/>
        </w:rPr>
        <w:t>)</w:t>
      </w:r>
      <w:r w:rsidRPr="002A3B03">
        <w:rPr>
          <w:rFonts w:ascii="Times New Roman" w:hAnsi="Times New Roman"/>
          <w:sz w:val="24"/>
          <w:szCs w:val="24"/>
        </w:rPr>
        <w:t xml:space="preserve">. </w:t>
      </w:r>
      <w:r w:rsidRPr="002A3B03">
        <w:rPr>
          <w:rFonts w:ascii="Times New Roman" w:hAnsi="Times New Roman"/>
          <w:i/>
          <w:sz w:val="24"/>
          <w:szCs w:val="24"/>
        </w:rPr>
        <w:t xml:space="preserve">Pengaruh Pendidikan Kesehatan Tentang Personal HygieneTerhadap Pengetahuan dan Sikap Siswa di Sdn Rembes 1Dusun Watugimbal Kecamatan </w:t>
      </w:r>
      <w:r w:rsidRPr="002A3B03">
        <w:rPr>
          <w:rFonts w:ascii="Times New Roman" w:hAnsi="Times New Roman"/>
          <w:i/>
          <w:sz w:val="24"/>
          <w:szCs w:val="24"/>
        </w:rPr>
        <w:lastRenderedPageBreak/>
        <w:t>Beringin Kabupaten Semarang</w:t>
      </w:r>
      <w:r>
        <w:rPr>
          <w:rFonts w:ascii="Times New Roman" w:hAnsi="Times New Roman"/>
          <w:sz w:val="24"/>
          <w:szCs w:val="24"/>
        </w:rPr>
        <w:t xml:space="preserve">. Semarang. </w:t>
      </w:r>
    </w:p>
    <w:p w:rsidR="00586C82" w:rsidRPr="00586C82" w:rsidRDefault="00586C82" w:rsidP="00586C82">
      <w:pPr>
        <w:tabs>
          <w:tab w:val="left" w:pos="1134"/>
        </w:tabs>
        <w:spacing w:line="240" w:lineRule="auto"/>
        <w:ind w:left="540" w:hanging="540"/>
        <w:jc w:val="both"/>
        <w:rPr>
          <w:rFonts w:ascii="Times New Roman" w:hAnsi="Times New Roman" w:cs="Times New Roman"/>
        </w:rPr>
      </w:pPr>
      <w:r w:rsidRPr="00586C82">
        <w:rPr>
          <w:rFonts w:ascii="Times New Roman" w:hAnsi="Times New Roman" w:cs="Times New Roman"/>
        </w:rPr>
        <w:t xml:space="preserve">Mubarok, W.I, dkk. (2009). </w:t>
      </w:r>
      <w:r w:rsidRPr="00586C82">
        <w:rPr>
          <w:rFonts w:ascii="Times New Roman" w:hAnsi="Times New Roman" w:cs="Times New Roman"/>
          <w:i/>
        </w:rPr>
        <w:t>Ilmu Keperawatan Komunitas: Konsep dan Aplikasi</w:t>
      </w:r>
      <w:r w:rsidRPr="00586C82">
        <w:rPr>
          <w:rFonts w:ascii="Times New Roman" w:hAnsi="Times New Roman" w:cs="Times New Roman"/>
        </w:rPr>
        <w:t>. Jakarta : Salemba Medika.</w:t>
      </w:r>
    </w:p>
    <w:p w:rsidR="00586C82" w:rsidRPr="00586C82" w:rsidRDefault="00586C82" w:rsidP="00586C82">
      <w:pPr>
        <w:tabs>
          <w:tab w:val="left" w:pos="1134"/>
        </w:tabs>
        <w:spacing w:line="240" w:lineRule="auto"/>
        <w:ind w:left="540" w:hanging="540"/>
        <w:jc w:val="both"/>
        <w:rPr>
          <w:rFonts w:ascii="Times New Roman" w:hAnsi="Times New Roman" w:cs="Times New Roman"/>
        </w:rPr>
      </w:pPr>
      <w:r w:rsidRPr="00586C82">
        <w:rPr>
          <w:rFonts w:ascii="Times New Roman" w:hAnsi="Times New Roman" w:cs="Times New Roman"/>
        </w:rPr>
        <w:t xml:space="preserve">Mulia, R.M. (2005). </w:t>
      </w:r>
      <w:r w:rsidRPr="00586C82">
        <w:rPr>
          <w:rFonts w:ascii="Times New Roman" w:hAnsi="Times New Roman" w:cs="Times New Roman"/>
          <w:i/>
          <w:iCs/>
        </w:rPr>
        <w:t>Kesehatan Lingkungan</w:t>
      </w:r>
      <w:r w:rsidRPr="00586C82">
        <w:rPr>
          <w:rFonts w:ascii="Times New Roman" w:hAnsi="Times New Roman" w:cs="Times New Roman"/>
        </w:rPr>
        <w:t>. Yogyakarta : Graha Ilmu.</w:t>
      </w:r>
    </w:p>
    <w:p w:rsidR="00586C82" w:rsidRPr="00586C82" w:rsidRDefault="00586C82" w:rsidP="00586C82">
      <w:pPr>
        <w:tabs>
          <w:tab w:val="left" w:pos="1134"/>
        </w:tabs>
        <w:spacing w:line="240" w:lineRule="auto"/>
        <w:ind w:left="540" w:hanging="540"/>
        <w:jc w:val="both"/>
        <w:rPr>
          <w:rFonts w:ascii="Times New Roman" w:hAnsi="Times New Roman" w:cs="Times New Roman"/>
        </w:rPr>
      </w:pPr>
      <w:r w:rsidRPr="00586C82">
        <w:rPr>
          <w:rFonts w:ascii="Times New Roman" w:hAnsi="Times New Roman" w:cs="Times New Roman"/>
        </w:rPr>
        <w:t xml:space="preserve">Nannyk Widyaningrum &amp; Sri Wahtini. (2015). </w:t>
      </w:r>
      <w:r w:rsidRPr="00586C82">
        <w:rPr>
          <w:rFonts w:ascii="Times New Roman" w:hAnsi="Times New Roman" w:cs="Times New Roman"/>
          <w:i/>
        </w:rPr>
        <w:t xml:space="preserve">pengaruh penyuluhan tentang personal hygiene terhadap perilaku personal hygiene saat menstruasi di Mts Negeri Gubuk Rubuh Gunungkidul. </w:t>
      </w:r>
      <w:r w:rsidRPr="00586C82">
        <w:rPr>
          <w:rFonts w:ascii="Times New Roman" w:hAnsi="Times New Roman" w:cs="Times New Roman"/>
        </w:rPr>
        <w:t>Yogyakarta</w:t>
      </w:r>
    </w:p>
    <w:p w:rsidR="00586C82" w:rsidRPr="00586C82" w:rsidRDefault="00586C82" w:rsidP="00586C82">
      <w:pPr>
        <w:tabs>
          <w:tab w:val="left" w:pos="1134"/>
        </w:tabs>
        <w:spacing w:line="240" w:lineRule="auto"/>
        <w:ind w:left="540" w:hanging="540"/>
        <w:jc w:val="both"/>
        <w:rPr>
          <w:rFonts w:ascii="Times New Roman" w:hAnsi="Times New Roman" w:cs="Times New Roman"/>
        </w:rPr>
      </w:pPr>
      <w:r w:rsidRPr="00586C82">
        <w:rPr>
          <w:rFonts w:ascii="Times New Roman" w:hAnsi="Times New Roman" w:cs="Times New Roman"/>
        </w:rPr>
        <w:t xml:space="preserve">Notoatmodjo, S. (2007). </w:t>
      </w:r>
      <w:r w:rsidRPr="00586C82">
        <w:rPr>
          <w:rFonts w:ascii="Times New Roman" w:hAnsi="Times New Roman" w:cs="Times New Roman"/>
          <w:i/>
        </w:rPr>
        <w:t>Pendidikan dan Perilaku Kesehatan</w:t>
      </w:r>
      <w:r w:rsidRPr="00586C82">
        <w:rPr>
          <w:rFonts w:ascii="Times New Roman" w:hAnsi="Times New Roman" w:cs="Times New Roman"/>
          <w:iCs/>
        </w:rPr>
        <w:t>.</w:t>
      </w:r>
      <w:r w:rsidRPr="00586C82">
        <w:rPr>
          <w:rFonts w:ascii="Times New Roman" w:hAnsi="Times New Roman" w:cs="Times New Roman"/>
        </w:rPr>
        <w:t xml:space="preserve"> Jakarta : Rineka Cipta.</w:t>
      </w:r>
    </w:p>
    <w:p w:rsidR="00586C82" w:rsidRPr="00586C82" w:rsidRDefault="00586C82" w:rsidP="00586C82">
      <w:pPr>
        <w:spacing w:line="240" w:lineRule="auto"/>
        <w:ind w:left="720" w:hanging="720"/>
        <w:jc w:val="both"/>
        <w:rPr>
          <w:rFonts w:ascii="Times New Roman" w:hAnsi="Times New Roman" w:cs="Times New Roman"/>
        </w:rPr>
      </w:pPr>
      <w:r w:rsidRPr="00586C82">
        <w:rPr>
          <w:rFonts w:ascii="Times New Roman" w:hAnsi="Times New Roman" w:cs="Times New Roman"/>
        </w:rPr>
        <w:t xml:space="preserve">Nurjannah, A., Rakhmawati, W., Nurlita, L. (2012). </w:t>
      </w:r>
      <w:r w:rsidRPr="00586C82">
        <w:rPr>
          <w:rFonts w:ascii="Times New Roman" w:hAnsi="Times New Roman" w:cs="Times New Roman"/>
          <w:i/>
        </w:rPr>
        <w:t>Personal Hygiene Siswa Sekolah Dasar Negeri Jatinangor</w:t>
      </w:r>
      <w:r w:rsidRPr="00586C82">
        <w:rPr>
          <w:rFonts w:ascii="Times New Roman" w:hAnsi="Times New Roman" w:cs="Times New Roman"/>
        </w:rPr>
        <w:t>. Bandung.</w:t>
      </w:r>
    </w:p>
    <w:p w:rsidR="00586C82" w:rsidRPr="00586C82" w:rsidRDefault="00586C82" w:rsidP="00586C82">
      <w:pPr>
        <w:tabs>
          <w:tab w:val="left" w:pos="1134"/>
        </w:tabs>
        <w:spacing w:line="240" w:lineRule="auto"/>
        <w:ind w:left="540" w:hanging="540"/>
        <w:jc w:val="both"/>
        <w:rPr>
          <w:rFonts w:ascii="Times New Roman" w:hAnsi="Times New Roman" w:cs="Times New Roman"/>
          <w:i/>
        </w:rPr>
      </w:pPr>
      <w:r w:rsidRPr="00586C82">
        <w:rPr>
          <w:rFonts w:ascii="Times New Roman" w:hAnsi="Times New Roman" w:cs="Times New Roman"/>
        </w:rPr>
        <w:t xml:space="preserve">Syahrani, Santoso, &amp; Saryono. (2012). </w:t>
      </w:r>
      <w:r w:rsidRPr="00586C82">
        <w:rPr>
          <w:rFonts w:ascii="Times New Roman" w:hAnsi="Times New Roman" w:cs="Times New Roman"/>
          <w:i/>
        </w:rPr>
        <w:t>Pengaruh pendidikan kesehatan tentang penatalaksanaan ISPA terhadap pengetahuan dan keterampilan ibu merawat balita di rumah.</w:t>
      </w:r>
    </w:p>
    <w:p w:rsidR="00586C82" w:rsidRPr="00586C82" w:rsidRDefault="00586C82" w:rsidP="00586C82">
      <w:pPr>
        <w:tabs>
          <w:tab w:val="left" w:pos="1134"/>
        </w:tabs>
        <w:spacing w:line="240" w:lineRule="auto"/>
        <w:ind w:left="540" w:hanging="540"/>
        <w:jc w:val="both"/>
        <w:rPr>
          <w:rFonts w:ascii="Times New Roman" w:hAnsi="Times New Roman" w:cs="Times New Roman"/>
          <w:sz w:val="24"/>
          <w:szCs w:val="24"/>
        </w:rPr>
      </w:pPr>
      <w:r w:rsidRPr="00586C82">
        <w:rPr>
          <w:rFonts w:ascii="Times New Roman" w:hAnsi="Times New Roman" w:cs="Times New Roman"/>
          <w:sz w:val="24"/>
          <w:szCs w:val="24"/>
        </w:rPr>
        <w:t xml:space="preserve">Yusyaf, S. R. (2013). </w:t>
      </w:r>
      <w:r w:rsidRPr="00586C82">
        <w:rPr>
          <w:rFonts w:ascii="Times New Roman" w:hAnsi="Times New Roman" w:cs="Times New Roman"/>
          <w:i/>
          <w:sz w:val="24"/>
          <w:szCs w:val="24"/>
        </w:rPr>
        <w:t>Efektifitas pendidikan kesehatan menggunakan metode pendidikan individual terhadap peningkatan pengetahuan keluarga tentang demam berdarah dengue. Skripsi program studi ilmu keperawatan Universitas Riau.</w:t>
      </w:r>
    </w:p>
    <w:p w:rsidR="00586C82" w:rsidRPr="00586C82" w:rsidRDefault="00586C82" w:rsidP="00586C82">
      <w:pPr>
        <w:tabs>
          <w:tab w:val="left" w:pos="1170"/>
        </w:tabs>
        <w:spacing w:before="240" w:line="240" w:lineRule="auto"/>
        <w:jc w:val="both"/>
        <w:rPr>
          <w:rFonts w:ascii="Times New Roman" w:hAnsi="Times New Roman" w:cs="Times New Roman"/>
        </w:rPr>
        <w:sectPr w:rsidR="00586C82" w:rsidRPr="00586C82" w:rsidSect="00586C82">
          <w:pgSz w:w="11906" w:h="16838" w:code="9"/>
          <w:pgMar w:top="1701" w:right="1134" w:bottom="1134" w:left="1701" w:header="709" w:footer="709" w:gutter="0"/>
          <w:cols w:num="2" w:space="708"/>
          <w:docGrid w:linePitch="360"/>
        </w:sectPr>
      </w:pPr>
    </w:p>
    <w:p w:rsidR="00D75C67" w:rsidRPr="00586C82" w:rsidRDefault="00D75C67">
      <w:pPr>
        <w:rPr>
          <w:rFonts w:ascii="Times New Roman" w:hAnsi="Times New Roman" w:cs="Times New Roman"/>
        </w:rPr>
      </w:pPr>
    </w:p>
    <w:sectPr w:rsidR="00D75C67" w:rsidRPr="00586C82" w:rsidSect="00586C82">
      <w:pgSz w:w="11906" w:h="16838"/>
      <w:pgMar w:top="1701" w:right="1134"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C67"/>
    <w:rsid w:val="0005390E"/>
    <w:rsid w:val="000A489F"/>
    <w:rsid w:val="000A62F4"/>
    <w:rsid w:val="000F3D6C"/>
    <w:rsid w:val="00122083"/>
    <w:rsid w:val="00146CE9"/>
    <w:rsid w:val="00155781"/>
    <w:rsid w:val="00156BCF"/>
    <w:rsid w:val="001967A5"/>
    <w:rsid w:val="001C1275"/>
    <w:rsid w:val="001C162D"/>
    <w:rsid w:val="001C20C5"/>
    <w:rsid w:val="001E7347"/>
    <w:rsid w:val="00204F01"/>
    <w:rsid w:val="002071F5"/>
    <w:rsid w:val="00210EB7"/>
    <w:rsid w:val="002231F7"/>
    <w:rsid w:val="00273ECF"/>
    <w:rsid w:val="00290B30"/>
    <w:rsid w:val="002B1334"/>
    <w:rsid w:val="002C64D9"/>
    <w:rsid w:val="002E0978"/>
    <w:rsid w:val="002F0C7B"/>
    <w:rsid w:val="00344ACE"/>
    <w:rsid w:val="00366EC0"/>
    <w:rsid w:val="00380203"/>
    <w:rsid w:val="00393F47"/>
    <w:rsid w:val="003A4EBA"/>
    <w:rsid w:val="003B3E7C"/>
    <w:rsid w:val="003B7F43"/>
    <w:rsid w:val="003C167C"/>
    <w:rsid w:val="003E3C9D"/>
    <w:rsid w:val="003F5F54"/>
    <w:rsid w:val="004350EF"/>
    <w:rsid w:val="00501DE2"/>
    <w:rsid w:val="005114CB"/>
    <w:rsid w:val="005338A3"/>
    <w:rsid w:val="00553856"/>
    <w:rsid w:val="00586C82"/>
    <w:rsid w:val="005C06CE"/>
    <w:rsid w:val="005D2710"/>
    <w:rsid w:val="005E09D7"/>
    <w:rsid w:val="00636974"/>
    <w:rsid w:val="0064790A"/>
    <w:rsid w:val="006519AA"/>
    <w:rsid w:val="00691347"/>
    <w:rsid w:val="006E1B56"/>
    <w:rsid w:val="006F4A45"/>
    <w:rsid w:val="00702F8A"/>
    <w:rsid w:val="007348A4"/>
    <w:rsid w:val="00740159"/>
    <w:rsid w:val="0075345A"/>
    <w:rsid w:val="00762D3B"/>
    <w:rsid w:val="007A6093"/>
    <w:rsid w:val="007B0C90"/>
    <w:rsid w:val="007C6005"/>
    <w:rsid w:val="007C7480"/>
    <w:rsid w:val="00820B55"/>
    <w:rsid w:val="00860A67"/>
    <w:rsid w:val="008C5FFC"/>
    <w:rsid w:val="009201A2"/>
    <w:rsid w:val="00941071"/>
    <w:rsid w:val="00951255"/>
    <w:rsid w:val="00965F28"/>
    <w:rsid w:val="009809C3"/>
    <w:rsid w:val="009A03D2"/>
    <w:rsid w:val="009A5C31"/>
    <w:rsid w:val="009B54D7"/>
    <w:rsid w:val="009B6867"/>
    <w:rsid w:val="009C1265"/>
    <w:rsid w:val="009F5A4D"/>
    <w:rsid w:val="00A04E0B"/>
    <w:rsid w:val="00A12C18"/>
    <w:rsid w:val="00A72A01"/>
    <w:rsid w:val="00A920E7"/>
    <w:rsid w:val="00AC256C"/>
    <w:rsid w:val="00AF1A9F"/>
    <w:rsid w:val="00B05A4C"/>
    <w:rsid w:val="00B15D10"/>
    <w:rsid w:val="00B32B30"/>
    <w:rsid w:val="00B5103E"/>
    <w:rsid w:val="00B83A44"/>
    <w:rsid w:val="00BA5E06"/>
    <w:rsid w:val="00BB39F4"/>
    <w:rsid w:val="00BF1E1A"/>
    <w:rsid w:val="00BF59F3"/>
    <w:rsid w:val="00C03F34"/>
    <w:rsid w:val="00C25BDF"/>
    <w:rsid w:val="00C4187C"/>
    <w:rsid w:val="00C5470B"/>
    <w:rsid w:val="00CB1658"/>
    <w:rsid w:val="00CB50B1"/>
    <w:rsid w:val="00CC0924"/>
    <w:rsid w:val="00D12182"/>
    <w:rsid w:val="00D426BC"/>
    <w:rsid w:val="00D43C20"/>
    <w:rsid w:val="00D75C67"/>
    <w:rsid w:val="00D96BAD"/>
    <w:rsid w:val="00DF279A"/>
    <w:rsid w:val="00E13515"/>
    <w:rsid w:val="00E17EF2"/>
    <w:rsid w:val="00E22B6F"/>
    <w:rsid w:val="00E6484E"/>
    <w:rsid w:val="00E87552"/>
    <w:rsid w:val="00EA76FC"/>
    <w:rsid w:val="00EB05A0"/>
    <w:rsid w:val="00ED22A1"/>
    <w:rsid w:val="00ED35EA"/>
    <w:rsid w:val="00ED3CA4"/>
    <w:rsid w:val="00EE03E9"/>
    <w:rsid w:val="00F04C59"/>
    <w:rsid w:val="00F07367"/>
    <w:rsid w:val="00F07C6B"/>
    <w:rsid w:val="00F151AB"/>
    <w:rsid w:val="00F90C97"/>
    <w:rsid w:val="00FB57B6"/>
    <w:rsid w:val="00FC3403"/>
    <w:rsid w:val="00FC4A75"/>
    <w:rsid w:val="00FE1BE7"/>
    <w:rsid w:val="00FF20A7"/>
    <w:rsid w:val="00FF4B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C67"/>
    <w:rPr>
      <w:color w:val="0000FF" w:themeColor="hyperlink"/>
      <w:u w:val="single"/>
    </w:rPr>
  </w:style>
  <w:style w:type="paragraph" w:styleId="ListParagraph">
    <w:name w:val="List Paragraph"/>
    <w:basedOn w:val="Normal"/>
    <w:link w:val="ListParagraphChar"/>
    <w:uiPriority w:val="34"/>
    <w:qFormat/>
    <w:rsid w:val="00D75C67"/>
    <w:pPr>
      <w:ind w:left="720"/>
      <w:contextualSpacing/>
    </w:pPr>
  </w:style>
  <w:style w:type="character" w:customStyle="1" w:styleId="ListParagraphChar">
    <w:name w:val="List Paragraph Char"/>
    <w:link w:val="ListParagraph"/>
    <w:uiPriority w:val="34"/>
    <w:locked/>
    <w:rsid w:val="00D75C67"/>
  </w:style>
  <w:style w:type="table" w:styleId="TableGrid">
    <w:name w:val="Table Grid"/>
    <w:basedOn w:val="TableNormal"/>
    <w:uiPriority w:val="59"/>
    <w:rsid w:val="00D7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C67"/>
    <w:rPr>
      <w:color w:val="0000FF" w:themeColor="hyperlink"/>
      <w:u w:val="single"/>
    </w:rPr>
  </w:style>
  <w:style w:type="paragraph" w:styleId="ListParagraph">
    <w:name w:val="List Paragraph"/>
    <w:basedOn w:val="Normal"/>
    <w:link w:val="ListParagraphChar"/>
    <w:uiPriority w:val="34"/>
    <w:qFormat/>
    <w:rsid w:val="00D75C67"/>
    <w:pPr>
      <w:ind w:left="720"/>
      <w:contextualSpacing/>
    </w:pPr>
  </w:style>
  <w:style w:type="character" w:customStyle="1" w:styleId="ListParagraphChar">
    <w:name w:val="List Paragraph Char"/>
    <w:link w:val="ListParagraph"/>
    <w:uiPriority w:val="34"/>
    <w:locked/>
    <w:rsid w:val="00D75C67"/>
  </w:style>
  <w:style w:type="table" w:styleId="TableGrid">
    <w:name w:val="Table Grid"/>
    <w:basedOn w:val="TableNormal"/>
    <w:uiPriority w:val="59"/>
    <w:rsid w:val="00D7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ulianto678@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2017-07-31T07:31:00Z</cp:lastPrinted>
  <dcterms:created xsi:type="dcterms:W3CDTF">2017-08-15T05:07:00Z</dcterms:created>
  <dcterms:modified xsi:type="dcterms:W3CDTF">2017-08-15T05:07:00Z</dcterms:modified>
</cp:coreProperties>
</file>