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KESIAPAN PERAWAT RUMAH SAKIT DALAM MENGHADAPI BENCANA: TINJAUAN SISTEMATIS</w:t>
      </w:r>
    </w:p>
    <w:p>
      <w:pPr>
        <w:spacing w:after="0" w:line="240" w:lineRule="auto"/>
        <w:jc w:val="center"/>
        <w:rPr>
          <w:rFonts w:ascii="Times New Roman" w:hAnsi="Times New Roman" w:cs="Times New Roman"/>
          <w:b/>
          <w:bCs/>
          <w:sz w:val="24"/>
          <w:szCs w:val="24"/>
        </w:rPr>
      </w:pPr>
    </w:p>
    <w:p>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Ramdani</w:t>
      </w:r>
      <w:r>
        <w:rPr>
          <w:rFonts w:ascii="Times New Roman" w:hAnsi="Times New Roman" w:cs="Times New Roman"/>
          <w:sz w:val="20"/>
          <w:szCs w:val="20"/>
          <w:vertAlign w:val="superscript"/>
        </w:rPr>
        <w:t>1</w:t>
      </w:r>
      <w:r>
        <w:rPr>
          <w:rFonts w:ascii="Times New Roman" w:hAnsi="Times New Roman" w:cs="Times New Roman"/>
          <w:sz w:val="20"/>
          <w:szCs w:val="20"/>
        </w:rPr>
        <w:t>, Yanny Trisyani</w:t>
      </w:r>
      <w:r>
        <w:rPr>
          <w:rFonts w:ascii="Times New Roman" w:hAnsi="Times New Roman" w:cs="Times New Roman"/>
          <w:sz w:val="20"/>
          <w:szCs w:val="20"/>
          <w:vertAlign w:val="superscript"/>
        </w:rPr>
        <w:t>1</w:t>
      </w:r>
      <w:r>
        <w:rPr>
          <w:rFonts w:ascii="Times New Roman" w:hAnsi="Times New Roman" w:cs="Times New Roman"/>
          <w:sz w:val="20"/>
          <w:szCs w:val="20"/>
        </w:rPr>
        <w:t>, Etika Emaliyawati</w:t>
      </w:r>
      <w:r>
        <w:rPr>
          <w:rFonts w:ascii="Times New Roman" w:hAnsi="Times New Roman" w:cs="Times New Roman"/>
          <w:sz w:val="20"/>
          <w:szCs w:val="20"/>
          <w:vertAlign w:val="superscript"/>
        </w:rPr>
        <w:t>1</w:t>
      </w:r>
    </w:p>
    <w:p>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vertAlign w:val="superscript"/>
        </w:rPr>
        <w:t>1</w:t>
      </w:r>
      <w:r>
        <w:rPr>
          <w:rFonts w:ascii="Times New Roman" w:hAnsi="Times New Roman" w:cs="Times New Roman"/>
          <w:i/>
          <w:sz w:val="20"/>
          <w:szCs w:val="20"/>
        </w:rPr>
        <w:t>Fakultas Keperawatan Universitas Padjadjaran</w:t>
      </w:r>
    </w:p>
    <w:p>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Email korespondensi : </w:t>
      </w:r>
      <w:r>
        <w:fldChar w:fldCharType="begin"/>
      </w:r>
      <w:r>
        <w:instrText xml:space="preserve"> HYPERLINK "mailto:ramdani18001@mail.unpad.ac.id" </w:instrText>
      </w:r>
      <w:r>
        <w:fldChar w:fldCharType="separate"/>
      </w:r>
      <w:r>
        <w:rPr>
          <w:rStyle w:val="6"/>
          <w:rFonts w:ascii="Times New Roman" w:hAnsi="Times New Roman" w:cs="Times New Roman"/>
          <w:i/>
          <w:sz w:val="20"/>
          <w:szCs w:val="20"/>
        </w:rPr>
        <w:t>ramdani18001@mail.unpad.ac.id</w:t>
      </w:r>
      <w:r>
        <w:rPr>
          <w:rStyle w:val="6"/>
          <w:rFonts w:ascii="Times New Roman" w:hAnsi="Times New Roman" w:cs="Times New Roman"/>
          <w:i/>
          <w:sz w:val="20"/>
          <w:szCs w:val="20"/>
        </w:rPr>
        <w:fldChar w:fldCharType="end"/>
      </w:r>
      <w:r>
        <w:rPr>
          <w:rFonts w:ascii="Times New Roman" w:hAnsi="Times New Roman" w:cs="Times New Roman"/>
          <w:i/>
          <w:sz w:val="20"/>
          <w:szCs w:val="20"/>
        </w:rPr>
        <w:t xml:space="preserve"> </w:t>
      </w:r>
    </w:p>
    <w:p>
      <w:pPr>
        <w:spacing w:after="0" w:line="240" w:lineRule="auto"/>
        <w:jc w:val="center"/>
        <w:rPr>
          <w:rFonts w:ascii="Times New Roman" w:hAnsi="Times New Roman" w:cs="Times New Roman"/>
          <w:i/>
          <w:sz w:val="20"/>
          <w:szCs w:val="20"/>
        </w:rPr>
      </w:pPr>
    </w:p>
    <w:p>
      <w:pPr>
        <w:spacing w:after="0" w:line="240" w:lineRule="auto"/>
        <w:jc w:val="center"/>
        <w:rPr>
          <w:rFonts w:ascii="Times New Roman" w:hAnsi="Times New Roman" w:cs="Times New Roman"/>
          <w:i/>
          <w:sz w:val="20"/>
          <w:szCs w:val="20"/>
        </w:rPr>
      </w:pPr>
    </w:p>
    <w:p>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ABSTRAK</w:t>
      </w:r>
    </w:p>
    <w:p>
      <w:pPr>
        <w:spacing w:after="0" w:line="240" w:lineRule="auto"/>
        <w:jc w:val="both"/>
        <w:rPr>
          <w:rFonts w:ascii="Times New Roman" w:hAnsi="Times New Roman" w:cs="Times New Roman"/>
          <w:b/>
          <w:bCs/>
          <w:sz w:val="20"/>
          <w:szCs w:val="20"/>
        </w:rPr>
      </w:pPr>
    </w:p>
    <w:p>
      <w:pPr>
        <w:spacing w:after="0" w:line="240" w:lineRule="auto"/>
        <w:jc w:val="both"/>
        <w:rPr>
          <w:rFonts w:ascii="Times New Roman" w:hAnsi="Times New Roman" w:cs="Times New Roman"/>
          <w:i/>
          <w:iCs/>
          <w:sz w:val="20"/>
          <w:szCs w:val="20"/>
        </w:rPr>
      </w:pPr>
      <w:r>
        <w:rPr>
          <w:rFonts w:ascii="Times New Roman" w:hAnsi="Times New Roman" w:eastAsia="Times New Roman" w:cs="Times New Roman"/>
          <w:b/>
          <w:bCs/>
          <w:sz w:val="20"/>
          <w:szCs w:val="20"/>
          <w:lang w:val="zh-CN" w:eastAsia="zh-CN"/>
        </w:rPr>
        <w:t>Kata Kunci</w:t>
      </w:r>
      <w:r>
        <w:rPr>
          <w:rFonts w:ascii="Times New Roman" w:hAnsi="Times New Roman" w:eastAsia="Times New Roman" w:cs="Times New Roman"/>
          <w:sz w:val="20"/>
          <w:szCs w:val="20"/>
          <w:lang w:val="zh-CN" w:eastAsia="zh-CN"/>
        </w:rPr>
        <w:t xml:space="preserve"> :</w:t>
      </w:r>
      <w:r>
        <w:rPr>
          <w:rFonts w:ascii="Times New Roman" w:hAnsi="Times New Roman" w:cs="Times New Roman"/>
          <w:sz w:val="20"/>
          <w:szCs w:val="20"/>
        </w:rPr>
        <w:t xml:space="preserve"> </w:t>
      </w:r>
      <w:r>
        <w:rPr>
          <w:rFonts w:ascii="Times New Roman" w:hAnsi="Times New Roman" w:cs="Times New Roman"/>
          <w:i/>
          <w:iCs/>
          <w:sz w:val="20"/>
          <w:szCs w:val="20"/>
        </w:rPr>
        <w:t>Disaster Response, Hospital, Nurses, Preparedness, Readiness</w:t>
      </w:r>
    </w:p>
    <w:p>
      <w:pPr>
        <w:spacing w:after="0" w:line="240" w:lineRule="auto"/>
        <w:jc w:val="both"/>
        <w:rPr>
          <w:rFonts w:ascii="Times New Roman" w:hAnsi="Times New Roman" w:cs="Times New Roman"/>
          <w:i/>
          <w:iCs/>
          <w:sz w:val="20"/>
          <w:szCs w:val="20"/>
        </w:rPr>
      </w:pPr>
    </w:p>
    <w:p>
      <w:pPr>
        <w:spacing w:after="0" w:line="240" w:lineRule="auto"/>
        <w:jc w:val="center"/>
        <w:rPr>
          <w:rFonts w:ascii="Times New Roman" w:hAnsi="Times New Roman" w:eastAsia="Times New Roman" w:cs="Times New Roman"/>
          <w:b/>
          <w:bCs/>
          <w:sz w:val="20"/>
          <w:szCs w:val="20"/>
          <w:lang w:val="zh-CN" w:eastAsia="zh-CN"/>
        </w:rPr>
      </w:pPr>
      <w:r>
        <w:rPr>
          <w:rFonts w:ascii="Times New Roman" w:hAnsi="Times New Roman" w:eastAsia="Times New Roman" w:cs="Times New Roman"/>
          <w:b/>
          <w:bCs/>
          <w:sz w:val="20"/>
          <w:szCs w:val="20"/>
          <w:lang w:val="zh-CN" w:eastAsia="zh-CN"/>
        </w:rPr>
        <w:t>ABSTRACT</w:t>
      </w:r>
    </w:p>
    <w:p>
      <w:pPr>
        <w:spacing w:after="0" w:line="240" w:lineRule="auto"/>
        <w:jc w:val="both"/>
        <w:rPr>
          <w:rFonts w:ascii="Times New Roman" w:hAnsi="Times New Roman" w:eastAsia="Times New Roman" w:cs="Times New Roman"/>
          <w:sz w:val="20"/>
          <w:szCs w:val="20"/>
          <w:lang w:val="zh-CN" w:eastAsia="zh-CN"/>
        </w:rPr>
      </w:pPr>
      <w:r>
        <w:rPr>
          <w:rFonts w:ascii="Times New Roman" w:hAnsi="Times New Roman" w:cs="Times New Roman"/>
          <w:color w:val="000000"/>
          <w:sz w:val="20"/>
          <w:szCs w:val="20"/>
          <w:lang w:val="zh-CN"/>
        </w:rPr>
        <w:t>Kesiapsiagaan terhadap bencana merupakan aspek yang sangat penting penentu keberhasilan dalam penanggulangan bencana.</w:t>
      </w:r>
      <w:r>
        <w:rPr>
          <w:rStyle w:val="10"/>
          <w:rFonts w:ascii="Times New Roman" w:hAnsi="Times New Roman" w:cs="Times New Roman"/>
          <w:sz w:val="20"/>
          <w:szCs w:val="20"/>
        </w:rPr>
        <w:t xml:space="preserve"> Untuk mengurangi dampak bencana di seluruh fase yang berbeda, banyak </w:t>
      </w:r>
      <w:r>
        <w:rPr>
          <w:rStyle w:val="10"/>
          <w:rFonts w:ascii="Times New Roman" w:hAnsi="Times New Roman" w:cs="Times New Roman"/>
          <w:sz w:val="20"/>
          <w:szCs w:val="20"/>
          <w:lang w:val="zh-CN"/>
        </w:rPr>
        <w:t xml:space="preserve">tindakan </w:t>
      </w:r>
      <w:r>
        <w:rPr>
          <w:rStyle w:val="10"/>
          <w:rFonts w:ascii="Times New Roman" w:hAnsi="Times New Roman" w:cs="Times New Roman"/>
          <w:sz w:val="20"/>
          <w:szCs w:val="20"/>
        </w:rPr>
        <w:t xml:space="preserve">keperawatan </w:t>
      </w:r>
      <w:r>
        <w:rPr>
          <w:rStyle w:val="10"/>
          <w:rFonts w:ascii="Times New Roman" w:hAnsi="Times New Roman" w:cs="Times New Roman"/>
          <w:sz w:val="20"/>
          <w:szCs w:val="20"/>
          <w:lang w:val="zh-CN"/>
        </w:rPr>
        <w:t xml:space="preserve">yang </w:t>
      </w:r>
      <w:r>
        <w:rPr>
          <w:rStyle w:val="10"/>
          <w:rFonts w:ascii="Times New Roman" w:hAnsi="Times New Roman" w:cs="Times New Roman"/>
          <w:sz w:val="20"/>
          <w:szCs w:val="20"/>
        </w:rPr>
        <w:t xml:space="preserve">diperlukan, termasuk pencegahan atau mitigasi, kesiapsiagaan, respon, pemulihan, dan rekonstruksi atau rehabilitasi. Akan tetapi informasi tentang gambaran kesiapsiagaan perawat terhadap bencana secara sistematis masih terbatas. </w:t>
      </w:r>
      <w:r>
        <w:rPr>
          <w:rStyle w:val="10"/>
          <w:rFonts w:ascii="Times New Roman" w:hAnsi="Times New Roman" w:cs="Times New Roman"/>
          <w:sz w:val="20"/>
          <w:szCs w:val="20"/>
          <w:lang w:val="zh-CN"/>
        </w:rPr>
        <w:t xml:space="preserve">Sehingga tinjauan ini bertujuan untuk mengidentifikasi hasil penelitian yang ada tentang kesiapan perawat di rumah sakit dalam menghadapi bencana secara lebih komprehensif. </w:t>
      </w:r>
      <w:r>
        <w:rPr>
          <w:rFonts w:ascii="Times New Roman" w:hAnsi="Times New Roman" w:eastAsia="Times New Roman" w:cs="Times New Roman"/>
          <w:b/>
          <w:bCs/>
          <w:sz w:val="20"/>
          <w:szCs w:val="20"/>
          <w:lang w:val="id-ID" w:eastAsia="zh-CN"/>
        </w:rPr>
        <w:t>Metode</w:t>
      </w:r>
      <w:r>
        <w:rPr>
          <w:rFonts w:ascii="Times New Roman" w:hAnsi="Times New Roman" w:eastAsia="Times New Roman" w:cs="Times New Roman"/>
          <w:sz w:val="20"/>
          <w:szCs w:val="20"/>
          <w:lang w:val="id-ID" w:eastAsia="zh-CN"/>
        </w:rPr>
        <w:t>: Pencarian literatur</w:t>
      </w:r>
      <w:r>
        <w:rPr>
          <w:rFonts w:ascii="Times New Roman" w:hAnsi="Times New Roman" w:eastAsia="Times New Roman" w:cs="Times New Roman"/>
          <w:sz w:val="20"/>
          <w:szCs w:val="20"/>
          <w:lang w:eastAsia="zh-CN"/>
        </w:rPr>
        <w:t>e</w:t>
      </w:r>
      <w:r>
        <w:rPr>
          <w:rFonts w:ascii="Times New Roman" w:hAnsi="Times New Roman" w:eastAsia="Times New Roman" w:cs="Times New Roman"/>
          <w:sz w:val="20"/>
          <w:szCs w:val="20"/>
          <w:lang w:val="id-ID" w:eastAsia="zh-CN"/>
        </w:rPr>
        <w:t xml:space="preserve"> dilakukan terhadap artikel yang diterbitkan dari 2014 </w:t>
      </w:r>
      <w:r>
        <w:rPr>
          <w:rFonts w:ascii="Times New Roman" w:hAnsi="Times New Roman" w:eastAsia="Times New Roman" w:cs="Times New Roman"/>
          <w:sz w:val="20"/>
          <w:szCs w:val="20"/>
          <w:lang w:eastAsia="zh-CN"/>
        </w:rPr>
        <w:t>sampai</w:t>
      </w:r>
      <w:r>
        <w:rPr>
          <w:rFonts w:ascii="Times New Roman" w:hAnsi="Times New Roman" w:eastAsia="Times New Roman" w:cs="Times New Roman"/>
          <w:sz w:val="20"/>
          <w:szCs w:val="20"/>
          <w:lang w:val="id-ID" w:eastAsia="zh-CN"/>
        </w:rPr>
        <w:t xml:space="preserve"> 2019 menggunakan</w:t>
      </w:r>
      <w:r>
        <w:rPr>
          <w:rFonts w:ascii="Times New Roman" w:hAnsi="Times New Roman" w:eastAsia="Times New Roman" w:cs="Times New Roman"/>
          <w:i/>
          <w:iCs/>
          <w:sz w:val="20"/>
          <w:szCs w:val="20"/>
          <w:lang w:val="id-ID" w:eastAsia="zh-CN"/>
        </w:rPr>
        <w:t xml:space="preserve"> PubMed</w:t>
      </w:r>
      <w:r>
        <w:rPr>
          <w:rFonts w:ascii="Times New Roman" w:hAnsi="Times New Roman" w:eastAsia="Times New Roman" w:cs="Times New Roman"/>
          <w:sz w:val="20"/>
          <w:szCs w:val="20"/>
          <w:lang w:val="id-ID" w:eastAsia="zh-CN"/>
        </w:rPr>
        <w:t xml:space="preserve"> </w:t>
      </w:r>
      <w:r>
        <w:rPr>
          <w:rFonts w:ascii="Times New Roman" w:hAnsi="Times New Roman" w:eastAsia="Times New Roman" w:cs="Times New Roman"/>
          <w:sz w:val="20"/>
          <w:szCs w:val="20"/>
          <w:lang w:eastAsia="zh-CN"/>
        </w:rPr>
        <w:t xml:space="preserve">dan </w:t>
      </w:r>
      <w:r>
        <w:rPr>
          <w:rFonts w:ascii="Times New Roman" w:hAnsi="Times New Roman" w:eastAsia="Times New Roman" w:cs="Times New Roman"/>
          <w:i/>
          <w:iCs/>
          <w:sz w:val="20"/>
          <w:szCs w:val="20"/>
          <w:lang w:eastAsia="zh-CN"/>
        </w:rPr>
        <w:t>Google Scholar</w:t>
      </w:r>
      <w:r>
        <w:rPr>
          <w:rFonts w:ascii="Times New Roman" w:hAnsi="Times New Roman" w:eastAsia="Times New Roman" w:cs="Times New Roman"/>
          <w:sz w:val="20"/>
          <w:szCs w:val="20"/>
          <w:lang w:eastAsia="zh-CN"/>
        </w:rPr>
        <w:t xml:space="preserve"> </w:t>
      </w:r>
      <w:r>
        <w:rPr>
          <w:rFonts w:ascii="Times New Roman" w:hAnsi="Times New Roman" w:eastAsia="Times New Roman" w:cs="Times New Roman"/>
          <w:sz w:val="20"/>
          <w:szCs w:val="20"/>
          <w:lang w:val="id-ID" w:eastAsia="zh-CN"/>
        </w:rPr>
        <w:t xml:space="preserve">dengan kombinasi kata kunci </w:t>
      </w:r>
      <w:r>
        <w:rPr>
          <w:rFonts w:ascii="Times New Roman" w:hAnsi="Times New Roman" w:cs="Times New Roman"/>
          <w:i/>
          <w:iCs/>
          <w:sz w:val="20"/>
          <w:szCs w:val="20"/>
        </w:rPr>
        <w:t>readiness</w:t>
      </w:r>
      <w:r>
        <w:rPr>
          <w:rFonts w:ascii="Times New Roman" w:hAnsi="Times New Roman" w:eastAsia="Times New Roman" w:cs="Times New Roman"/>
          <w:i/>
          <w:iCs/>
          <w:sz w:val="20"/>
          <w:szCs w:val="20"/>
          <w:lang w:val="zh-CN" w:eastAsia="zh-CN"/>
        </w:rPr>
        <w:t xml:space="preserve"> </w:t>
      </w:r>
      <w:r>
        <w:rPr>
          <w:rFonts w:ascii="Times New Roman" w:hAnsi="Times New Roman" w:eastAsia="Times New Roman" w:cs="Times New Roman"/>
          <w:sz w:val="20"/>
          <w:szCs w:val="20"/>
          <w:lang w:val="zh-CN" w:eastAsia="zh-CN"/>
        </w:rPr>
        <w:t>atau</w:t>
      </w:r>
      <w:r>
        <w:rPr>
          <w:rFonts w:ascii="Times New Roman" w:hAnsi="Times New Roman" w:eastAsia="Times New Roman" w:cs="Times New Roman"/>
          <w:sz w:val="20"/>
          <w:szCs w:val="20"/>
          <w:lang w:val="id-ID" w:eastAsia="zh-CN"/>
        </w:rPr>
        <w:t xml:space="preserve"> </w:t>
      </w:r>
      <w:r>
        <w:rPr>
          <w:rFonts w:ascii="Times New Roman" w:hAnsi="Times New Roman" w:cs="Times New Roman"/>
          <w:i/>
          <w:iCs/>
          <w:sz w:val="20"/>
          <w:szCs w:val="20"/>
        </w:rPr>
        <w:t>preparedness</w:t>
      </w:r>
      <w:r>
        <w:rPr>
          <w:rFonts w:ascii="Times New Roman" w:hAnsi="Times New Roman" w:eastAsia="Times New Roman" w:cs="Times New Roman"/>
          <w:sz w:val="20"/>
          <w:szCs w:val="20"/>
          <w:lang w:val="id-ID" w:eastAsia="zh-CN"/>
        </w:rPr>
        <w:t xml:space="preserve"> dan </w:t>
      </w:r>
      <w:r>
        <w:rPr>
          <w:rFonts w:ascii="Times New Roman" w:hAnsi="Times New Roman" w:eastAsia="Times New Roman" w:cs="Times New Roman"/>
          <w:i/>
          <w:iCs/>
          <w:sz w:val="20"/>
          <w:szCs w:val="20"/>
          <w:lang w:val="zh-CN" w:eastAsia="zh-CN"/>
        </w:rPr>
        <w:t>disaster</w:t>
      </w:r>
      <w:r>
        <w:rPr>
          <w:rFonts w:ascii="Times New Roman" w:hAnsi="Times New Roman" w:eastAsia="Times New Roman" w:cs="Times New Roman"/>
          <w:sz w:val="20"/>
          <w:szCs w:val="20"/>
          <w:lang w:val="id-ID" w:eastAsia="zh-CN"/>
        </w:rPr>
        <w:t xml:space="preserve"> dan </w:t>
      </w:r>
      <w:r>
        <w:rPr>
          <w:rFonts w:ascii="Times New Roman" w:hAnsi="Times New Roman" w:cs="Times New Roman"/>
          <w:i/>
          <w:iCs/>
          <w:sz w:val="20"/>
          <w:szCs w:val="20"/>
        </w:rPr>
        <w:t xml:space="preserve">healthcare professional </w:t>
      </w:r>
      <w:r>
        <w:rPr>
          <w:rFonts w:ascii="Times New Roman" w:hAnsi="Times New Roman" w:eastAsia="Times New Roman" w:cs="Times New Roman"/>
          <w:sz w:val="20"/>
          <w:szCs w:val="20"/>
          <w:lang w:val="zh-CN" w:eastAsia="zh-CN"/>
        </w:rPr>
        <w:t>atau</w:t>
      </w:r>
      <w:r>
        <w:rPr>
          <w:rFonts w:ascii="Times New Roman" w:hAnsi="Times New Roman" w:eastAsia="Times New Roman" w:cs="Times New Roman"/>
          <w:i/>
          <w:iCs/>
          <w:sz w:val="20"/>
          <w:szCs w:val="20"/>
          <w:lang w:val="zh-CN" w:eastAsia="zh-CN"/>
        </w:rPr>
        <w:t xml:space="preserve"> nursing</w:t>
      </w:r>
      <w:r>
        <w:rPr>
          <w:rFonts w:ascii="Times New Roman" w:hAnsi="Times New Roman" w:eastAsia="Times New Roman" w:cs="Times New Roman"/>
          <w:sz w:val="20"/>
          <w:szCs w:val="20"/>
          <w:lang w:val="zh-CN" w:eastAsia="zh-CN"/>
        </w:rPr>
        <w:t xml:space="preserve">. </w:t>
      </w:r>
      <w:r>
        <w:rPr>
          <w:rFonts w:ascii="Times New Roman" w:hAnsi="Times New Roman" w:eastAsia="Times New Roman" w:cs="Times New Roman"/>
          <w:sz w:val="20"/>
          <w:szCs w:val="20"/>
          <w:lang w:eastAsia="zh-CN"/>
        </w:rPr>
        <w:t xml:space="preserve">Kriteria inklusi pencarian adalah studi yang berfokus pada analisis kesiapsiagaan pada perawat, jenis studi </w:t>
      </w:r>
      <w:r>
        <w:rPr>
          <w:rFonts w:ascii="Times New Roman" w:hAnsi="Times New Roman" w:eastAsia="Times New Roman" w:cs="Times New Roman"/>
          <w:i/>
          <w:iCs/>
          <w:sz w:val="20"/>
          <w:szCs w:val="20"/>
          <w:lang w:eastAsia="zh-CN"/>
        </w:rPr>
        <w:t>cross sectional</w:t>
      </w:r>
      <w:r>
        <w:rPr>
          <w:rFonts w:ascii="Times New Roman" w:hAnsi="Times New Roman" w:eastAsia="Times New Roman" w:cs="Times New Roman"/>
          <w:sz w:val="20"/>
          <w:szCs w:val="20"/>
          <w:lang w:eastAsia="zh-CN"/>
        </w:rPr>
        <w:t xml:space="preserve">, </w:t>
      </w:r>
      <w:r>
        <w:rPr>
          <w:rFonts w:ascii="Times New Roman" w:hAnsi="Times New Roman" w:eastAsia="Times New Roman" w:cs="Times New Roman"/>
          <w:sz w:val="20"/>
          <w:szCs w:val="20"/>
          <w:lang w:val="id-ID" w:eastAsia="zh-CN"/>
        </w:rPr>
        <w:t xml:space="preserve">diterbitkan dalam bahasa </w:t>
      </w:r>
      <w:r>
        <w:rPr>
          <w:rFonts w:ascii="Times New Roman" w:hAnsi="Times New Roman" w:eastAsia="Times New Roman" w:cs="Times New Roman"/>
          <w:sz w:val="20"/>
          <w:szCs w:val="20"/>
          <w:lang w:val="zh-CN" w:eastAsia="zh-CN"/>
        </w:rPr>
        <w:t>I</w:t>
      </w:r>
      <w:r>
        <w:rPr>
          <w:rFonts w:ascii="Times New Roman" w:hAnsi="Times New Roman" w:eastAsia="Times New Roman" w:cs="Times New Roman"/>
          <w:sz w:val="20"/>
          <w:szCs w:val="20"/>
          <w:lang w:val="id-ID" w:eastAsia="zh-CN"/>
        </w:rPr>
        <w:t>nggris dan bahasa</w:t>
      </w:r>
      <w:r>
        <w:rPr>
          <w:rFonts w:ascii="Times New Roman" w:hAnsi="Times New Roman" w:eastAsia="Times New Roman" w:cs="Times New Roman"/>
          <w:sz w:val="20"/>
          <w:szCs w:val="20"/>
          <w:lang w:val="zh-CN" w:eastAsia="zh-CN"/>
        </w:rPr>
        <w:t xml:space="preserve"> Indonesia</w:t>
      </w:r>
      <w:r>
        <w:rPr>
          <w:rFonts w:ascii="Times New Roman" w:hAnsi="Times New Roman" w:eastAsia="Times New Roman" w:cs="Times New Roman"/>
          <w:sz w:val="20"/>
          <w:szCs w:val="20"/>
          <w:lang w:eastAsia="zh-CN"/>
        </w:rPr>
        <w:t xml:space="preserve">. </w:t>
      </w:r>
      <w:r>
        <w:rPr>
          <w:rFonts w:ascii="Times New Roman" w:hAnsi="Times New Roman" w:eastAsia="Times New Roman" w:cs="Times New Roman"/>
          <w:sz w:val="20"/>
          <w:szCs w:val="20"/>
          <w:lang w:val="id-ID" w:eastAsia="zh-CN"/>
        </w:rPr>
        <w:t xml:space="preserve">Semua makalah yang </w:t>
      </w:r>
      <w:r>
        <w:rPr>
          <w:rFonts w:ascii="Times New Roman" w:hAnsi="Times New Roman" w:eastAsia="Times New Roman" w:cs="Times New Roman"/>
          <w:sz w:val="20"/>
          <w:szCs w:val="20"/>
          <w:lang w:val="zh-CN" w:eastAsia="zh-CN"/>
        </w:rPr>
        <w:t xml:space="preserve">terpilih dimasukkan berdasarkan </w:t>
      </w:r>
      <w:r>
        <w:rPr>
          <w:rFonts w:ascii="Times New Roman" w:hAnsi="Times New Roman" w:eastAsia="Times New Roman" w:cs="Times New Roman"/>
          <w:sz w:val="20"/>
          <w:szCs w:val="20"/>
          <w:lang w:val="id-ID" w:eastAsia="zh-CN"/>
        </w:rPr>
        <w:t xml:space="preserve">penilaian independen </w:t>
      </w:r>
      <w:r>
        <w:rPr>
          <w:rFonts w:ascii="Times New Roman" w:hAnsi="Times New Roman" w:eastAsia="Times New Roman" w:cs="Times New Roman"/>
          <w:sz w:val="20"/>
          <w:szCs w:val="20"/>
          <w:lang w:val="zh-CN" w:eastAsia="zh-CN"/>
        </w:rPr>
        <w:t xml:space="preserve">berdasarkan kriteria dari JBI. </w:t>
      </w:r>
      <w:r>
        <w:rPr>
          <w:rFonts w:ascii="Times New Roman" w:hAnsi="Times New Roman" w:eastAsia="Times New Roman" w:cs="Times New Roman"/>
          <w:b/>
          <w:bCs/>
          <w:sz w:val="20"/>
          <w:szCs w:val="20"/>
          <w:lang w:val="zh-CN" w:eastAsia="zh-CN"/>
        </w:rPr>
        <w:t>Hasil</w:t>
      </w:r>
      <w:r>
        <w:rPr>
          <w:rFonts w:ascii="Times New Roman" w:hAnsi="Times New Roman" w:eastAsia="Times New Roman" w:cs="Times New Roman"/>
          <w:sz w:val="20"/>
          <w:szCs w:val="20"/>
          <w:lang w:val="zh-CN" w:eastAsia="zh-CN"/>
        </w:rPr>
        <w:t>: Pencarian awal menghasilkan 1.143 artikel dan hanya 9 artikel yang termasuk dalam tinjauan artikel, dari 9 artikel menunjukan  mayoritas perawat rumah sakit menunjukkan kesiapan yang buruk terhadap respon bencana rentang dari 45,8% sampai 78,5%. Mereka juga tidak percaya diri dengan kemampuannya dalam menghadapi bencana yang besar (52,1% - 72,4%). Akan tetapi, sebanyak (48,3% - 82,3%) perawat menunjukkan kesiapan yang baik terhadap respon bencana dalam hal manajemen klinis dan kesiapan dalam perlindungan diri.</w:t>
      </w:r>
      <w:r>
        <w:rPr>
          <w:rFonts w:ascii="Times New Roman" w:hAnsi="Times New Roman" w:eastAsia="Times New Roman" w:cs="Times New Roman"/>
          <w:b/>
          <w:bCs/>
          <w:sz w:val="20"/>
          <w:szCs w:val="20"/>
          <w:lang w:val="zh-CN" w:eastAsia="zh-CN"/>
        </w:rPr>
        <w:t xml:space="preserve"> Kesimpulan</w:t>
      </w:r>
      <w:r>
        <w:rPr>
          <w:rFonts w:ascii="Times New Roman" w:hAnsi="Times New Roman" w:eastAsia="Times New Roman" w:cs="Times New Roman"/>
          <w:sz w:val="20"/>
          <w:szCs w:val="20"/>
          <w:lang w:val="zh-CN" w:eastAsia="zh-CN"/>
        </w:rPr>
        <w:t xml:space="preserve"> : Hasil </w:t>
      </w:r>
      <w:r>
        <w:rPr>
          <w:rFonts w:ascii="Times New Roman" w:hAnsi="Times New Roman" w:eastAsia="Times New Roman" w:cs="Times New Roman"/>
          <w:i/>
          <w:iCs/>
          <w:sz w:val="20"/>
          <w:szCs w:val="20"/>
          <w:lang w:val="zh-CN" w:eastAsia="zh-CN"/>
        </w:rPr>
        <w:t>review</w:t>
      </w:r>
      <w:r>
        <w:rPr>
          <w:rFonts w:ascii="Times New Roman" w:hAnsi="Times New Roman" w:eastAsia="Times New Roman" w:cs="Times New Roman"/>
          <w:sz w:val="20"/>
          <w:szCs w:val="20"/>
          <w:lang w:val="zh-CN" w:eastAsia="zh-CN"/>
        </w:rPr>
        <w:t xml:space="preserve"> menunjukan bahwa sebagian besar perawat memiliki kesiapan yang kurang optimal dalam menangani bencana. Pembuat kebijakan harus mendorong diadakanya pelatihan untuk perawat mengenai kesiapsiagaan bencana di rumah sakit.</w:t>
      </w:r>
    </w:p>
    <w:p>
      <w:pPr>
        <w:spacing w:after="0" w:line="240" w:lineRule="auto"/>
        <w:jc w:val="both"/>
        <w:rPr>
          <w:rFonts w:ascii="Times New Roman" w:hAnsi="Times New Roman" w:eastAsia="Times New Roman" w:cs="Times New Roman"/>
          <w:sz w:val="20"/>
          <w:szCs w:val="20"/>
          <w:lang w:val="zh-CN" w:eastAsia="zh-CN"/>
        </w:rPr>
      </w:pPr>
    </w:p>
    <w:p>
      <w:pPr>
        <w:spacing w:after="0" w:line="240" w:lineRule="auto"/>
        <w:jc w:val="both"/>
        <w:rPr>
          <w:rFonts w:ascii="Times New Roman" w:hAnsi="Times New Roman" w:eastAsia="Times New Roman" w:cs="Times New Roman"/>
          <w:sz w:val="20"/>
          <w:szCs w:val="20"/>
          <w:lang w:val="zh-CN" w:eastAsia="zh-CN"/>
        </w:rPr>
      </w:pPr>
    </w:p>
    <w:p>
      <w:pPr>
        <w:spacing w:after="0" w:line="240" w:lineRule="auto"/>
        <w:jc w:val="both"/>
        <w:rPr>
          <w:rFonts w:ascii="Times New Roman" w:hAnsi="Times New Roman" w:eastAsia="Times New Roman" w:cs="Times New Roman"/>
          <w:sz w:val="20"/>
          <w:szCs w:val="20"/>
          <w:lang w:val="zh-CN" w:eastAsia="zh-CN"/>
        </w:rPr>
      </w:pPr>
      <w:r>
        <w:rPr>
          <w:rFonts w:ascii="Times New Roman" w:hAnsi="Times New Roman" w:eastAsia="Times New Roman" w:cs="Times New Roman"/>
          <w:sz w:val="20"/>
          <w:szCs w:val="20"/>
          <w:lang w:val="zh-CN" w:eastAsia="zh-CN"/>
        </w:rPr>
        <w:t>Disaster preparedness is a very important aspect that determines success in disaster management. To reduce the impact of disasters across different phases, many nursing actions are needed, including prevention or mitigation, preparedness, response, recovery, and reconstruction or rehabilitation. However, information about the systematic picture of nurses' preparedness for disasters is still limited. So this review aims to identify the results of existing research on the readiness of nurses in hospitals in dealing with disasters more comprehensively. Method: Literature search was conducted for articles published from 2014 to 2019 using PubMed and Google Scholar with a combination of keywords readiness or preparedness and disaster and healthcare professionals or nursing. Search inclusion criteria are studies that focus on nurse preparedness analysis, cross sectional study types, published in English and Indonesian. All selected papers are included based on independent assessments based on criteria from JBI. Results: The initial search yielded 1,143 articles and only 9 articles were included in the article review, of the 9 articles showing the majority of hospital nurses showing poor preparedness for disaster response ranging from 45.8% to 78.5%. They also lack confidence in their ability to deal with major disasters (52.1% - 72.4%). However, as many as (48.3% - 82.3%) nurses showed good preparedness for disaster response in terms of clinical management and preparedness in self-protection. Conclusion: The results of the review show that most nurses have less than optimal readiness in handling disasters. Policy makers should encourage training for nurses on disaster preparedness in hospitals.</w:t>
      </w:r>
    </w:p>
    <w:p>
      <w:pPr>
        <w:spacing w:after="0" w:line="240" w:lineRule="auto"/>
        <w:jc w:val="both"/>
        <w:rPr>
          <w:rFonts w:ascii="Times New Roman" w:hAnsi="Times New Roman" w:eastAsia="Times New Roman" w:cs="Times New Roman"/>
          <w:sz w:val="20"/>
          <w:szCs w:val="20"/>
          <w:lang w:val="zh-CN" w:eastAsia="zh-CN"/>
        </w:rPr>
      </w:pPr>
    </w:p>
    <w:p>
      <w:pPr>
        <w:spacing w:after="0" w:line="240" w:lineRule="auto"/>
        <w:jc w:val="both"/>
        <w:rPr>
          <w:rFonts w:ascii="Times New Roman" w:hAnsi="Times New Roman" w:eastAsia="Times New Roman" w:cs="Times New Roman"/>
          <w:sz w:val="20"/>
          <w:szCs w:val="20"/>
          <w:lang w:val="zh-CN" w:eastAsia="zh-CN"/>
        </w:rPr>
      </w:pPr>
      <w:r>
        <w:rPr>
          <w:rFonts w:ascii="Times New Roman" w:hAnsi="Times New Roman" w:eastAsia="Times New Roman" w:cs="Times New Roman"/>
          <w:sz w:val="20"/>
          <w:szCs w:val="20"/>
          <w:lang w:val="zh-CN" w:eastAsia="zh-CN"/>
        </w:rPr>
        <w:t>Keywords: Disaster Response, Hospital, Nurses, Preparedness, Readiness</w:t>
      </w:r>
    </w:p>
    <w:p>
      <w:pPr>
        <w:spacing w:after="0" w:line="240" w:lineRule="auto"/>
        <w:jc w:val="both"/>
        <w:rPr>
          <w:rFonts w:ascii="Times New Roman" w:hAnsi="Times New Roman" w:cs="Times New Roman"/>
          <w:i/>
          <w:iCs/>
          <w:sz w:val="20"/>
          <w:szCs w:val="20"/>
        </w:rPr>
      </w:pPr>
    </w:p>
    <w:p>
      <w:pPr>
        <w:spacing w:after="0" w:line="240" w:lineRule="auto"/>
        <w:jc w:val="both"/>
        <w:rPr>
          <w:rFonts w:ascii="Times New Roman" w:hAnsi="Times New Roman" w:cs="Times New Roman"/>
          <w:i/>
          <w:iCs/>
          <w:sz w:val="20"/>
          <w:szCs w:val="20"/>
        </w:rPr>
      </w:pPr>
    </w:p>
    <w:p>
      <w:pPr>
        <w:spacing w:after="0" w:line="240" w:lineRule="auto"/>
        <w:jc w:val="both"/>
        <w:rPr>
          <w:rFonts w:ascii="Times New Roman" w:hAnsi="Times New Roman" w:cs="Times New Roman"/>
          <w:i/>
          <w:iCs/>
          <w:sz w:val="24"/>
          <w:szCs w:val="24"/>
        </w:rPr>
      </w:pPr>
    </w:p>
    <w:p>
      <w:pPr>
        <w:spacing w:after="0" w:line="240" w:lineRule="auto"/>
        <w:jc w:val="both"/>
        <w:rPr>
          <w:rFonts w:ascii="Times New Roman" w:hAnsi="Times New Roman" w:cs="Times New Roman"/>
          <w:i/>
          <w:iCs/>
          <w:sz w:val="24"/>
          <w:szCs w:val="24"/>
        </w:rPr>
      </w:pPr>
    </w:p>
    <w:p>
      <w:pPr>
        <w:spacing w:after="0" w:line="240" w:lineRule="auto"/>
        <w:jc w:val="both"/>
        <w:rPr>
          <w:rFonts w:ascii="Times New Roman" w:hAnsi="Times New Roman" w:cs="Times New Roman"/>
          <w:i/>
          <w:iCs/>
          <w:sz w:val="24"/>
          <w:szCs w:val="24"/>
        </w:rPr>
      </w:pPr>
    </w:p>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Latar Belakang</w:t>
      </w:r>
    </w:p>
    <w:p>
      <w:pPr>
        <w:spacing w:after="0" w:line="360" w:lineRule="auto"/>
        <w:ind w:firstLine="720"/>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Perawat memainkan peran penting dalam respons bencana sejak Florence Nightingale memberikan perawatan kepada yang terluka dan sakit selama Perang Krimea. Saat ini, perawat membantu dalam respons bencana dengan keterampilan teknis dan pengetahuan tentang epidemiologi, fisiologi, farmakologi, psikologi, dan latar belakang budaya korban dan keluarga selama mengahadapi berbagai situasi saat bencana (International Council of Nurses, 2009). Selain itu, perawat harus beradaptasi dengan lingkungan yang sulit dan berbahaya dengan sumber daya yang langka dan kondisi yang berubah, yang dapat sangat berbeda dari lingkungan kerja mereka setiap harinya (Baack, 2013). Selain itu, perawat harus paham tentang kompetensi kepemimpinan bencana untuk mendorong rekan kerja untuk saling bekerja sama dalam lingkungan yang terus berubah di mana bencana dapat terjadi (WHO, 2009).</w:t>
      </w:r>
    </w:p>
    <w:p>
      <w:pPr>
        <w:spacing w:after="0" w:line="360" w:lineRule="auto"/>
        <w:ind w:firstLine="720"/>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Bencana bukan hanya satu peristiwa tunggal, tetapi memiliki tiga fase: pra-insiden, insiden, dan pasca-insiden. Untuk mengurangi dampak bencana di seluruh fase yang berbeda, banyak kegiatan keperawatan diperlukan, termasuk pencegahan atau mitigasi, kesiapsiagaan, respon, pemulihan, dan rekonstruksi atau rehabilitasi. Secara khusus, respons awal diperlukan untuk menyelamatkan sebanyak mungkin nyawa, menyediakan perawatan untuk memenuhi kebutuhan mendesak populasi yang terkena dampak bencana, dan untuk mengurangi dampak kesehatan jangka panjang dari bencana.  Meningkatnya frekuensi bencana di seluruh dunia mengharuskan perawat untuk secara memadai mempersiapkan diri menanggapi bencana untuk mengurangi konsekuensi negatif dari peristiwa pada populasi yang terkena dampak. Meskipun inisiatif tumbuh untuk mempersiapkan perawat untuk setiap bencana, bukti menunjukkan perawat kurang siap dalam meresponse terhadap bencana. Lebih dari 80% perawat rumah sakit AS tidak siap dalam menanggapi peristiwa bencana (Chapman et al., 2008). Hasil serupa terjadi pada perawat Cina yang kurang siap untuk berpartisipasi dalam bantuan setelah gempa bumi Wenchuan 2008 (Li et al., 2015). Selanjutnya, kesiapan perawat Israel untuk menanggapi peristiwa bencana ditemukan dipengaruhi oleh kompetensi yang mereka miliki, kekhawatiran tentang keselamatan pribadi dan kepedulian terhadap keluarga mereka (</w:t>
      </w:r>
      <w:r>
        <w:rPr>
          <w:rFonts w:ascii="Times New Roman" w:hAnsi="Times New Roman" w:cs="Times New Roman"/>
          <w:sz w:val="24"/>
          <w:szCs w:val="24"/>
        </w:rPr>
        <w:t>Whetzel, 2013</w:t>
      </w:r>
      <w:r>
        <w:rPr>
          <w:rFonts w:ascii="Times New Roman" w:hAnsi="Times New Roman" w:eastAsia="Times New Roman" w:cs="Times New Roman"/>
          <w:sz w:val="24"/>
          <w:szCs w:val="24"/>
          <w:lang w:val="zh-CN" w:eastAsia="zh-CN"/>
        </w:rPr>
        <w:t xml:space="preserve">). </w:t>
      </w:r>
    </w:p>
    <w:p>
      <w:pPr>
        <w:spacing w:after="0" w:line="360" w:lineRule="auto"/>
        <w:ind w:firstLine="720"/>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 xml:space="preserve">Kesiapan perawat terhadap bencana saat ini sedang menjadi topik penting dalam beberapa literatur terakhir ini (Chapman &amp; Arbon 2008; Fox &amp; Timm 2008; Labrague et al. 2016; Mayumi et al. 2009). Bahkan, telah dilaporkan bahwa kesiapsiagaan bencana telah diintegrasikan ke dalam kurikulum keperawatan dengan fokus pada prinsip-prinsip dan manajemen pasien dalam peristiwa bencana (Labrague et al. 2016; Mayumi et al. 2009). Inisiatif lokal dan internasional telah disiapkan untuk mempersiapkan perawat dan petugas layanan kesehatan lainnya untuk merespons bencana secara efektif melalui pelatihan bencana yang luas dan penyediaan kursus manajemen bencana dengan harapan bahwa perawat harus dapat memberikan pelayanan asuhan keperawatan yang memadai untuk masyarakat yang terkena dampak bencana (Corrigan &amp; Samrasinghe 2012; Ibrahim 2014; Perron et al. 2010; Organisasi Kesehatan Dunia (WHO) 2009). Akan tetapi, penelitian sebelumnya menunjukkan bahwa perawat tetap tidak cukup siap untuk menanggapi bencana dan tidak pasti tentang peran mereka selama peristiwa ini (Duong 2009; Melnikov et al. 2014; Usher et al. 2015). Sehingga tujuan dari sistematik review ini adalah untuk </w:t>
      </w:r>
      <w:r>
        <w:rPr>
          <w:rStyle w:val="10"/>
          <w:rFonts w:ascii="Times New Roman" w:hAnsi="Times New Roman" w:cs="Times New Roman"/>
          <w:sz w:val="24"/>
          <w:szCs w:val="24"/>
          <w:lang w:val="zh-CN"/>
        </w:rPr>
        <w:t>mengidentifikasi hasil penelitian yang ada tentang kesiapan perawat di rumah sakit dalam menghadapi bencana secara lebih komprehensif</w:t>
      </w:r>
      <w:r>
        <w:rPr>
          <w:rFonts w:ascii="Times New Roman" w:hAnsi="Times New Roman" w:eastAsia="Times New Roman" w:cs="Times New Roman"/>
          <w:sz w:val="24"/>
          <w:szCs w:val="24"/>
          <w:lang w:val="zh-CN" w:eastAsia="zh-CN"/>
        </w:rPr>
        <w:t xml:space="preserve"> </w:t>
      </w:r>
    </w:p>
    <w:p>
      <w:pPr>
        <w:spacing w:after="0" w:line="360" w:lineRule="auto"/>
        <w:jc w:val="both"/>
        <w:rPr>
          <w:rFonts w:ascii="Times New Roman" w:hAnsi="Times New Roman" w:eastAsia="Times New Roman" w:cs="Times New Roman"/>
          <w:sz w:val="24"/>
          <w:szCs w:val="24"/>
          <w:lang w:val="zh-CN" w:eastAsia="zh-CN"/>
        </w:rPr>
      </w:pPr>
    </w:p>
    <w:p>
      <w:pPr>
        <w:spacing w:after="0" w:line="360" w:lineRule="auto"/>
        <w:jc w:val="both"/>
        <w:rPr>
          <w:rFonts w:ascii="Times New Roman" w:hAnsi="Times New Roman" w:eastAsia="Times New Roman" w:cs="Times New Roman"/>
          <w:b/>
          <w:bCs/>
          <w:sz w:val="24"/>
          <w:szCs w:val="24"/>
          <w:lang w:val="zh-CN" w:eastAsia="zh-CN"/>
        </w:rPr>
      </w:pPr>
      <w:r>
        <w:rPr>
          <w:rFonts w:ascii="Times New Roman" w:hAnsi="Times New Roman" w:eastAsia="Times New Roman" w:cs="Times New Roman"/>
          <w:b/>
          <w:bCs/>
          <w:sz w:val="24"/>
          <w:szCs w:val="24"/>
          <w:lang w:val="zh-CN" w:eastAsia="zh-CN"/>
        </w:rPr>
        <w:t xml:space="preserve">Metode </w:t>
      </w:r>
    </w:p>
    <w:p>
      <w:pPr>
        <w:spacing w:after="0" w:line="360" w:lineRule="auto"/>
        <w:jc w:val="both"/>
        <w:rPr>
          <w:rFonts w:ascii="Times New Roman" w:hAnsi="Times New Roman" w:eastAsia="Times New Roman" w:cs="Times New Roman"/>
          <w:b/>
          <w:bCs/>
          <w:sz w:val="24"/>
          <w:szCs w:val="24"/>
          <w:lang w:val="zh-CN" w:eastAsia="zh-CN"/>
        </w:rPr>
      </w:pPr>
      <w:r>
        <w:rPr>
          <w:rFonts w:ascii="Times New Roman" w:hAnsi="Times New Roman" w:eastAsia="Times New Roman" w:cs="Times New Roman"/>
          <w:b/>
          <w:bCs/>
          <w:sz w:val="24"/>
          <w:szCs w:val="24"/>
          <w:lang w:val="zh-CN" w:eastAsia="zh-CN"/>
        </w:rPr>
        <w:t>Strategi pencarian</w:t>
      </w:r>
    </w:p>
    <w:p>
      <w:pPr>
        <w:spacing w:after="0" w:line="360" w:lineRule="auto"/>
        <w:ind w:firstLine="720"/>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Pencarian database elektronik dilakukan untuk mengidentifikasi studi yang relevan. Database utama yang digunakan untuk pencarian literature adalah PubMed dan Google Scholar. Kata kunci meliputi yang berikut: ‘darurat’, ‘bencana’, ‘kesiapsiagaan bencana’, ‘kompetensi bencana’, nursing keperawatan bencana ’, role peran bencana’ dan ‘perawat’ dan dalam Bahasa inggirs yaitu ‘emergency’, ‘disaster’, ‘disaster preparedness’, ‘disaster competencies’, ‘dis- aster nursing’, ‘disaster role’ and ‘nurse’.</w:t>
      </w:r>
    </w:p>
    <w:p>
      <w:pPr>
        <w:spacing w:after="0" w:line="360" w:lineRule="auto"/>
        <w:jc w:val="both"/>
        <w:rPr>
          <w:rFonts w:ascii="Times New Roman" w:hAnsi="Times New Roman" w:eastAsia="Times New Roman" w:cs="Times New Roman"/>
          <w:b/>
          <w:bCs/>
          <w:sz w:val="24"/>
          <w:szCs w:val="24"/>
          <w:lang w:val="zh-CN" w:eastAsia="zh-CN"/>
        </w:rPr>
      </w:pPr>
      <w:r>
        <w:rPr>
          <w:rFonts w:ascii="Times New Roman" w:hAnsi="Times New Roman" w:eastAsia="Times New Roman" w:cs="Times New Roman"/>
          <w:b/>
          <w:bCs/>
          <w:sz w:val="24"/>
          <w:szCs w:val="24"/>
          <w:lang w:val="zh-CN" w:eastAsia="zh-CN"/>
        </w:rPr>
        <w:t>Kriteria inklusi dan eksklusi</w:t>
      </w:r>
    </w:p>
    <w:p>
      <w:pPr>
        <w:spacing w:after="0" w:line="360" w:lineRule="auto"/>
        <w:ind w:firstLine="720"/>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Artikel dipertimbangkan untuk ditinjau jika tujuan dari penelitian ini adalah untuk mengukur kesiapsiagaan bencana pada perawat. Selain itu, artikel dimasukkan untuk ditinjau jika mereka memenuhi kriteria berikut: (1) studi dengan pendekatan cross-sectional, (2) diterbitkan dalam bahasa Inggris atau bahasa Indonesia dan (3) diterbitkan antara 2014 dan 2019. Kriteria ekslusi adalah artikel yang tidak mengukur kesiapan perawat , yang memasukkan perawat sebagai bagian dari sampel dengan profesional lain juga dikeluarkan dari ulasan, seperti artikel yang mengukur kesiapan untuk pengalaman selain respon bencana.</w:t>
      </w:r>
    </w:p>
    <w:p>
      <w:pPr>
        <w:spacing w:after="0" w:line="360" w:lineRule="auto"/>
        <w:jc w:val="both"/>
        <w:rPr>
          <w:rFonts w:ascii="Times New Roman" w:hAnsi="Times New Roman" w:eastAsia="Times New Roman" w:cs="Times New Roman"/>
          <w:b/>
          <w:bCs/>
          <w:sz w:val="24"/>
          <w:szCs w:val="24"/>
          <w:lang w:val="zh-CN" w:eastAsia="zh-CN"/>
        </w:rPr>
      </w:pPr>
      <w:r>
        <w:rPr>
          <w:rFonts w:ascii="Times New Roman" w:hAnsi="Times New Roman" w:eastAsia="Times New Roman" w:cs="Times New Roman"/>
          <w:b/>
          <w:bCs/>
          <w:sz w:val="24"/>
          <w:szCs w:val="24"/>
          <w:lang w:val="zh-CN" w:eastAsia="zh-CN"/>
        </w:rPr>
        <w:t>Hasil pencarian</w:t>
      </w:r>
    </w:p>
    <w:p>
      <w:pPr>
        <w:spacing w:after="0" w:line="360" w:lineRule="auto"/>
        <w:ind w:firstLine="720"/>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Pencarian awal menghasilkan 1,143 artikel. Jumlah ini berkurang menjadi 60 setelah peninjauan judul dan abstrak menemukan bahwa 272 artikel tidak memiliki relevansi dengan tujuan peninjauan. Pembacaan teks lengkap dari artikel yang tersisa menghasilkan sembilan (9) studi yang dianggap sesuai untuk ditinjau. Proses yang diikuti untuk mengidentifikasi artikel yang relevan untuk tinjauan ditunjukkan pada Gambar. 1.</w:t>
      </w:r>
    </w:p>
    <w:p>
      <w:pPr>
        <w:spacing w:after="0" w:line="360" w:lineRule="auto"/>
        <w:jc w:val="both"/>
        <w:rPr>
          <w:rFonts w:ascii="Times New Roman" w:hAnsi="Times New Roman" w:eastAsia="Times New Roman" w:cs="Times New Roman"/>
          <w:b/>
          <w:bCs/>
          <w:sz w:val="24"/>
          <w:szCs w:val="24"/>
          <w:lang w:val="zh-CN" w:eastAsia="zh-CN"/>
        </w:rPr>
      </w:pPr>
      <w:r>
        <w:rPr>
          <w:rFonts w:ascii="Times New Roman" w:hAnsi="Times New Roman" w:eastAsia="Times New Roman" w:cs="Times New Roman"/>
          <w:b/>
          <w:bCs/>
          <w:sz w:val="24"/>
          <w:szCs w:val="24"/>
          <w:lang w:val="zh-CN" w:eastAsia="zh-CN"/>
        </w:rPr>
        <w:t>Penilaian kualitas dan sintesis data</w:t>
      </w:r>
    </w:p>
    <w:p>
      <w:pPr>
        <w:spacing w:after="0" w:line="360" w:lineRule="auto"/>
        <w:ind w:firstLine="720"/>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Kualitas artikel diperiksa menggunakan daftar penilaian untuk studi kuantitatif oleh Joanna Briggs Institute (https://joannabriggs.org). Ini merupakan satu instrument yang  sering digunakan untuk menilai kualitas metodologis dari penelitian kuantitatif. Terdapat 8 kriteria dalam penilainya yaitu, kriteria inklusi, subjek dan tempat penelitiam, instrument yang digunakan reliabel dan valid, menjelaskan tentang faktor perancu, dan bagaimana menghandle itu. Setiap kriteria diberikan 4 pilihan yaitu, ya dijelaskan dengan baik, tidak, tidak jelas, atau tidak sesuai. Hasil penilaian kualitas studi ini menunjukan bahwa skor kualitas berkisar antara 80% hingga 100% dari kemungkinan skor 100%.</w:t>
      </w:r>
    </w:p>
    <w:p>
      <w:pPr>
        <w:spacing w:after="0" w:line="360" w:lineRule="auto"/>
        <w:ind w:firstLine="720"/>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Karena perbedaan skala yang digunakan, keragaman sampel dan varians dalam metode pengumpulan data, meta analisis data tidak dimungkinkan. Oleh karena itu, analisis data yang dilakukan dengan mengikuti teknik analisis tematik (Center for Reviews and Dissemination, 2008). Ekstraksi data dilakukan oleh para peneliti. Data yang diekstraksi dari studi meliputi yang berikut: penulis / tahun, negara, sampel / teknik sampel, desain penelitian, tujuan penelitian, instrumentasi dan temuan.</w:t>
      </w:r>
    </w:p>
    <w:p>
      <w:pPr>
        <w:spacing w:after="0" w:line="360" w:lineRule="auto"/>
        <w:ind w:firstLine="720"/>
        <w:jc w:val="both"/>
        <w:rPr>
          <w:rFonts w:ascii="Times New Roman" w:hAnsi="Times New Roman" w:eastAsia="Times New Roman" w:cs="Times New Roman"/>
          <w:sz w:val="24"/>
          <w:szCs w:val="24"/>
          <w:lang w:val="zh-CN" w:eastAsia="zh-CN"/>
        </w:rPr>
      </w:pPr>
    </w:p>
    <w:p>
      <w:pPr>
        <w:spacing w:after="0" w:line="360" w:lineRule="auto"/>
        <w:jc w:val="both"/>
        <w:rPr>
          <w:rFonts w:ascii="Times New Roman" w:hAnsi="Times New Roman" w:eastAsia="Times New Roman" w:cs="Times New Roman"/>
          <w:b/>
          <w:bCs/>
          <w:sz w:val="24"/>
          <w:szCs w:val="24"/>
          <w:lang w:val="zh-CN" w:eastAsia="zh-CN"/>
        </w:rPr>
      </w:pPr>
      <w:r>
        <w:rPr>
          <w:rFonts w:ascii="Times New Roman" w:hAnsi="Times New Roman" w:eastAsia="Times New Roman" w:cs="Times New Roman"/>
          <w:b/>
          <w:bCs/>
          <w:sz w:val="24"/>
          <w:szCs w:val="24"/>
          <w:lang w:val="zh-CN" w:eastAsia="zh-CN"/>
        </w:rPr>
        <w:t>Hasil</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Temuan-temuan dari tinjauan ini dilaporkan berdasarkan pada: (1) metodologi, (2) tingkat kesiapsiagaan bencana perawat, (3) pengalaman respons bencana sebelumnya, (4) peran pelatihan atau kursus bencana, (5) kesadaran dan pelaksanaan rencana bencana di tempat kerja. Ringkasan artikel untuk ditinjau dapat ditemukan pada Tabel 1.</w:t>
      </w:r>
    </w:p>
    <w:p>
      <w:pPr>
        <w:spacing w:after="0" w:line="360" w:lineRule="auto"/>
        <w:jc w:val="both"/>
        <w:rPr>
          <w:rFonts w:ascii="Times New Roman" w:hAnsi="Times New Roman" w:eastAsia="Times New Roman" w:cs="Times New Roman"/>
          <w:b/>
          <w:bCs/>
          <w:sz w:val="24"/>
          <w:szCs w:val="24"/>
          <w:lang w:val="zh-CN" w:eastAsia="zh-CN"/>
        </w:rPr>
      </w:pPr>
    </w:p>
    <w:p>
      <w:pPr>
        <w:spacing w:after="0" w:line="360" w:lineRule="auto"/>
        <w:jc w:val="both"/>
        <w:rPr>
          <w:rFonts w:ascii="Times New Roman" w:hAnsi="Times New Roman" w:eastAsia="Times New Roman" w:cs="Times New Roman"/>
          <w:b/>
          <w:bCs/>
          <w:sz w:val="24"/>
          <w:szCs w:val="24"/>
          <w:lang w:val="zh-CN" w:eastAsia="zh-CN"/>
        </w:rPr>
      </w:pPr>
    </w:p>
    <w:p>
      <w:pPr>
        <w:spacing w:after="0" w:line="360" w:lineRule="auto"/>
        <w:jc w:val="both"/>
        <w:rPr>
          <w:rFonts w:ascii="Times New Roman" w:hAnsi="Times New Roman" w:eastAsia="Times New Roman" w:cs="Times New Roman"/>
          <w:b/>
          <w:bCs/>
          <w:sz w:val="24"/>
          <w:szCs w:val="24"/>
          <w:lang w:val="zh-CN" w:eastAsia="zh-CN"/>
        </w:rPr>
      </w:pPr>
    </w:p>
    <w:p>
      <w:pPr>
        <w:spacing w:after="0" w:line="360" w:lineRule="auto"/>
        <w:jc w:val="both"/>
        <w:rPr>
          <w:rFonts w:ascii="Times New Roman" w:hAnsi="Times New Roman" w:eastAsia="Times New Roman" w:cs="Times New Roman"/>
          <w:b/>
          <w:bCs/>
          <w:sz w:val="24"/>
          <w:szCs w:val="24"/>
          <w:lang w:val="zh-CN" w:eastAsia="zh-CN"/>
        </w:rPr>
      </w:pPr>
    </w:p>
    <w:p>
      <w:pPr>
        <w:spacing w:after="0" w:line="360" w:lineRule="auto"/>
        <w:jc w:val="both"/>
        <w:rPr>
          <w:rFonts w:ascii="Times New Roman" w:hAnsi="Times New Roman" w:eastAsia="Times New Roman" w:cs="Times New Roman"/>
          <w:b/>
          <w:bCs/>
          <w:sz w:val="24"/>
          <w:szCs w:val="24"/>
          <w:lang w:val="zh-CN" w:eastAsia="zh-CN"/>
        </w:rPr>
      </w:pPr>
    </w:p>
    <w:p>
      <w:pPr>
        <w:spacing w:after="0" w:line="360" w:lineRule="auto"/>
        <w:jc w:val="both"/>
        <w:rPr>
          <w:rFonts w:ascii="Times New Roman" w:hAnsi="Times New Roman" w:eastAsia="Times New Roman" w:cs="Times New Roman"/>
          <w:b/>
          <w:bCs/>
          <w:sz w:val="24"/>
          <w:szCs w:val="24"/>
          <w:lang w:val="zh-CN" w:eastAsia="zh-CN"/>
        </w:rPr>
      </w:pPr>
    </w:p>
    <w:p>
      <w:pPr>
        <w:spacing w:after="0" w:line="360" w:lineRule="auto"/>
        <w:jc w:val="both"/>
        <w:rPr>
          <w:rFonts w:ascii="Times New Roman" w:hAnsi="Times New Roman" w:eastAsia="Times New Roman" w:cs="Times New Roman"/>
          <w:b/>
          <w:bCs/>
          <w:sz w:val="24"/>
          <w:szCs w:val="24"/>
          <w:lang w:val="zh-CN" w:eastAsia="zh-CN"/>
        </w:rPr>
      </w:pPr>
    </w:p>
    <w:p>
      <w:pPr>
        <w:spacing w:after="0" w:line="360" w:lineRule="auto"/>
        <w:jc w:val="both"/>
        <w:rPr>
          <w:rFonts w:ascii="Times New Roman" w:hAnsi="Times New Roman" w:eastAsia="Times New Roman" w:cs="Times New Roman"/>
          <w:b/>
          <w:bCs/>
          <w:sz w:val="24"/>
          <w:szCs w:val="24"/>
          <w:lang w:val="zh-CN" w:eastAsia="zh-CN"/>
        </w:rPr>
      </w:pPr>
    </w:p>
    <w:p>
      <w:pPr>
        <w:spacing w:after="0" w:line="240" w:lineRule="auto"/>
        <w:rPr>
          <w:rFonts w:ascii="Times New Roman" w:hAnsi="Times New Roman"/>
          <w:b/>
          <w:sz w:val="24"/>
          <w:szCs w:val="24"/>
        </w:rPr>
      </w:pPr>
      <w:r>
        <w:rPr>
          <w:szCs w:val="24"/>
          <w:lang w:val="id-ID" w:eastAsia="id-ID"/>
        </w:rPr>
        <mc:AlternateContent>
          <mc:Choice Requires="wpg">
            <w:drawing>
              <wp:anchor distT="0" distB="0" distL="114300" distR="114300" simplePos="0" relativeHeight="251659264" behindDoc="0" locked="0" layoutInCell="1" allowOverlap="1">
                <wp:simplePos x="0" y="0"/>
                <wp:positionH relativeFrom="column">
                  <wp:posOffset>231775</wp:posOffset>
                </wp:positionH>
                <wp:positionV relativeFrom="paragraph">
                  <wp:posOffset>162560</wp:posOffset>
                </wp:positionV>
                <wp:extent cx="5751195" cy="5723255"/>
                <wp:effectExtent l="0" t="0" r="14605" b="0"/>
                <wp:wrapNone/>
                <wp:docPr id="23" name="Group 23"/>
                <wp:cNvGraphicFramePr/>
                <a:graphic xmlns:a="http://schemas.openxmlformats.org/drawingml/2006/main">
                  <a:graphicData uri="http://schemas.microsoft.com/office/word/2010/wordprocessingGroup">
                    <wpg:wgp>
                      <wpg:cNvGrpSpPr/>
                      <wpg:grpSpPr>
                        <a:xfrm>
                          <a:off x="0" y="0"/>
                          <a:ext cx="5751204" cy="5723265"/>
                          <a:chOff x="366960" y="753864"/>
                          <a:chExt cx="6280250" cy="6146548"/>
                        </a:xfrm>
                      </wpg:grpSpPr>
                      <wpg:grpSp>
                        <wpg:cNvPr id="26" name="Group 26"/>
                        <wpg:cNvGrpSpPr/>
                        <wpg:grpSpPr>
                          <a:xfrm>
                            <a:off x="366960" y="753864"/>
                            <a:ext cx="6280250" cy="5261675"/>
                            <a:chOff x="-11" y="-228461"/>
                            <a:chExt cx="6818171" cy="5661511"/>
                          </a:xfrm>
                        </wpg:grpSpPr>
                        <wps:wsp>
                          <wps:cNvPr id="28" name="Rectangle 28"/>
                          <wps:cNvSpPr>
                            <a:spLocks noChangeArrowheads="1"/>
                          </wps:cNvSpPr>
                          <wps:spPr bwMode="auto">
                            <a:xfrm>
                              <a:off x="2097984" y="-133812"/>
                              <a:ext cx="2228850" cy="806450"/>
                            </a:xfrm>
                            <a:prstGeom prst="rect">
                              <a:avLst/>
                            </a:prstGeom>
                            <a:solidFill>
                              <a:srgbClr val="FFFFFF"/>
                            </a:solidFill>
                            <a:ln w="9525">
                              <a:solidFill>
                                <a:srgbClr val="000000"/>
                              </a:solidFill>
                              <a:miter lim="800000"/>
                            </a:ln>
                          </wps:spPr>
                          <wps:txbx>
                            <w:txbxContent>
                              <w:p>
                                <w:pPr>
                                  <w:jc w:val="center"/>
                                  <w:rPr>
                                    <w:szCs w:val="24"/>
                                    <w:lang w:val="en"/>
                                  </w:rPr>
                                </w:pPr>
                                <w:r>
                                  <w:rPr>
                                    <w:szCs w:val="24"/>
                                  </w:rPr>
                                  <w:t xml:space="preserve">Records identified through database searching </w:t>
                                </w:r>
                                <w:r>
                                  <w:rPr>
                                    <w:szCs w:val="24"/>
                                  </w:rPr>
                                  <w:br w:type="textWrapping"/>
                                </w:r>
                                <w:r>
                                  <w:rPr>
                                    <w:szCs w:val="24"/>
                                  </w:rPr>
                                  <w:t>(n = 1143)</w:t>
                                </w:r>
                              </w:p>
                            </w:txbxContent>
                          </wps:txbx>
                          <wps:bodyPr rot="0" vert="horz" wrap="square" lIns="91440" tIns="91440" rIns="91440" bIns="91440" anchor="t" anchorCtr="0" upright="1">
                            <a:noAutofit/>
                          </wps:bodyPr>
                        </wps:wsp>
                        <wps:wsp>
                          <wps:cNvPr id="29" name="Rounded Rectangle 29"/>
                          <wps:cNvSpPr>
                            <a:spLocks noChangeArrowheads="1"/>
                          </wps:cNvSpPr>
                          <wps:spPr bwMode="auto">
                            <a:xfrm rot="16200000">
                              <a:off x="-368592" y="1629560"/>
                              <a:ext cx="1236868" cy="499706"/>
                            </a:xfrm>
                            <a:prstGeom prst="roundRect">
                              <a:avLst>
                                <a:gd name="adj" fmla="val 16667"/>
                              </a:avLst>
                            </a:prstGeom>
                            <a:solidFill>
                              <a:srgbClr val="CCECFF"/>
                            </a:solidFill>
                            <a:ln w="9525">
                              <a:solidFill>
                                <a:srgbClr val="000000"/>
                              </a:solidFill>
                              <a:round/>
                            </a:ln>
                          </wps:spPr>
                          <wps:txbx>
                            <w:txbxContent>
                              <w:p>
                                <w:pPr>
                                  <w:pStyle w:val="3"/>
                                  <w:rPr>
                                    <w:rFonts w:cs="Times New Roman"/>
                                    <w:szCs w:val="24"/>
                                    <w:lang w:val="en"/>
                                  </w:rPr>
                                </w:pPr>
                                <w:r>
                                  <w:rPr>
                                    <w:rFonts w:cs="Times New Roman"/>
                                    <w:szCs w:val="24"/>
                                    <w:lang w:val="en"/>
                                  </w:rPr>
                                  <w:t>Screening</w:t>
                                </w:r>
                              </w:p>
                            </w:txbxContent>
                          </wps:txbx>
                          <wps:bodyPr rot="0" vert="vert270" wrap="square" lIns="45720" tIns="45720" rIns="45720" bIns="45720" anchor="t" anchorCtr="0" upright="1">
                            <a:noAutofit/>
                          </wps:bodyPr>
                        </wps:wsp>
                        <wps:wsp>
                          <wps:cNvPr id="30" name="Rounded Rectangle 30"/>
                          <wps:cNvSpPr>
                            <a:spLocks noChangeArrowheads="1"/>
                          </wps:cNvSpPr>
                          <wps:spPr bwMode="auto">
                            <a:xfrm rot="16200000">
                              <a:off x="-257107" y="4674370"/>
                              <a:ext cx="1015790" cy="501569"/>
                            </a:xfrm>
                            <a:prstGeom prst="roundRect">
                              <a:avLst>
                                <a:gd name="adj" fmla="val 16667"/>
                              </a:avLst>
                            </a:prstGeom>
                            <a:solidFill>
                              <a:srgbClr val="CCECFF"/>
                            </a:solidFill>
                            <a:ln w="9525">
                              <a:solidFill>
                                <a:srgbClr val="000000"/>
                              </a:solidFill>
                              <a:round/>
                            </a:ln>
                          </wps:spPr>
                          <wps:txbx>
                            <w:txbxContent>
                              <w:p>
                                <w:pPr>
                                  <w:pStyle w:val="3"/>
                                  <w:rPr>
                                    <w:rFonts w:cs="Times New Roman"/>
                                    <w:szCs w:val="24"/>
                                    <w:lang w:val="en"/>
                                  </w:rPr>
                                </w:pPr>
                                <w:r>
                                  <w:rPr>
                                    <w:rFonts w:cs="Times New Roman"/>
                                    <w:szCs w:val="24"/>
                                    <w:lang w:val="en"/>
                                  </w:rPr>
                                  <w:t>Included</w:t>
                                </w:r>
                              </w:p>
                            </w:txbxContent>
                          </wps:txbx>
                          <wps:bodyPr rot="0" vert="vert270" wrap="square" lIns="45720" tIns="45720" rIns="45720" bIns="45720" anchor="t" anchorCtr="0" upright="1">
                            <a:noAutofit/>
                          </wps:bodyPr>
                        </wps:wsp>
                        <wps:wsp>
                          <wps:cNvPr id="31" name="Rounded Rectangle 31"/>
                          <wps:cNvSpPr>
                            <a:spLocks noChangeArrowheads="1"/>
                          </wps:cNvSpPr>
                          <wps:spPr bwMode="auto">
                            <a:xfrm rot="16200000">
                              <a:off x="-297100" y="3275585"/>
                              <a:ext cx="1095774" cy="501570"/>
                            </a:xfrm>
                            <a:prstGeom prst="roundRect">
                              <a:avLst>
                                <a:gd name="adj" fmla="val 16667"/>
                              </a:avLst>
                            </a:prstGeom>
                            <a:solidFill>
                              <a:srgbClr val="CCECFF"/>
                            </a:solidFill>
                            <a:ln w="9525">
                              <a:solidFill>
                                <a:srgbClr val="000000"/>
                              </a:solidFill>
                              <a:round/>
                            </a:ln>
                          </wps:spPr>
                          <wps:txbx>
                            <w:txbxContent>
                              <w:p>
                                <w:pPr>
                                  <w:pStyle w:val="3"/>
                                  <w:rPr>
                                    <w:rFonts w:cs="Times New Roman"/>
                                    <w:szCs w:val="24"/>
                                    <w:lang w:val="en"/>
                                  </w:rPr>
                                </w:pPr>
                                <w:r>
                                  <w:rPr>
                                    <w:rFonts w:cs="Times New Roman"/>
                                    <w:szCs w:val="24"/>
                                    <w:lang w:val="en"/>
                                  </w:rPr>
                                  <w:t>Eligibility</w:t>
                                </w:r>
                              </w:p>
                            </w:txbxContent>
                          </wps:txbx>
                          <wps:bodyPr rot="0" vert="vert270" wrap="square" lIns="45720" tIns="45720" rIns="45720" bIns="45720" anchor="t" anchorCtr="0" upright="1">
                            <a:noAutofit/>
                          </wps:bodyPr>
                        </wps:wsp>
                        <wps:wsp>
                          <wps:cNvPr id="33" name="Straight Arrow Connector 33"/>
                          <wps:cNvCnPr>
                            <a:cxnSpLocks noChangeShapeType="1"/>
                          </wps:cNvCnPr>
                          <wps:spPr bwMode="auto">
                            <a:xfrm>
                              <a:off x="3213105" y="735981"/>
                              <a:ext cx="0" cy="457200"/>
                            </a:xfrm>
                            <a:prstGeom prst="straightConnector1">
                              <a:avLst/>
                            </a:prstGeom>
                            <a:noFill/>
                            <a:ln w="9525">
                              <a:solidFill>
                                <a:srgbClr val="000000"/>
                              </a:solidFill>
                              <a:round/>
                              <a:tailEnd type="triangle" w="med" len="med"/>
                            </a:ln>
                            <a:effectLst/>
                          </wps:spPr>
                          <wps:bodyPr/>
                        </wps:wsp>
                        <wps:wsp>
                          <wps:cNvPr id="34" name="Rounded Rectangle 34"/>
                          <wps:cNvSpPr>
                            <a:spLocks noChangeArrowheads="1"/>
                          </wps:cNvSpPr>
                          <wps:spPr bwMode="auto">
                            <a:xfrm rot="16200000">
                              <a:off x="-356446" y="127974"/>
                              <a:ext cx="1214423" cy="501553"/>
                            </a:xfrm>
                            <a:prstGeom prst="roundRect">
                              <a:avLst>
                                <a:gd name="adj" fmla="val 16667"/>
                              </a:avLst>
                            </a:prstGeom>
                            <a:solidFill>
                              <a:srgbClr val="CCECFF"/>
                            </a:solidFill>
                            <a:ln w="9525">
                              <a:solidFill>
                                <a:srgbClr val="000000"/>
                              </a:solidFill>
                              <a:round/>
                            </a:ln>
                          </wps:spPr>
                          <wps:txbx>
                            <w:txbxContent>
                              <w:p>
                                <w:pPr>
                                  <w:pStyle w:val="3"/>
                                  <w:rPr>
                                    <w:rFonts w:cs="Times New Roman"/>
                                    <w:szCs w:val="24"/>
                                    <w:lang w:val="en"/>
                                  </w:rPr>
                                </w:pPr>
                                <w:r>
                                  <w:rPr>
                                    <w:rFonts w:cs="Times New Roman"/>
                                    <w:szCs w:val="24"/>
                                    <w:lang w:val="en"/>
                                  </w:rPr>
                                  <w:t>Identification</w:t>
                                </w:r>
                              </w:p>
                            </w:txbxContent>
                          </wps:txbx>
                          <wps:bodyPr rot="0" vert="vert270" wrap="square" lIns="45720" tIns="45720" rIns="45720" bIns="45720" anchor="t" anchorCtr="0" upright="1">
                            <a:noAutofit/>
                          </wps:bodyPr>
                        </wps:wsp>
                        <wps:wsp>
                          <wps:cNvPr id="35" name="Rectangle 35"/>
                          <wps:cNvSpPr>
                            <a:spLocks noChangeArrowheads="1"/>
                          </wps:cNvSpPr>
                          <wps:spPr bwMode="auto">
                            <a:xfrm>
                              <a:off x="1819203" y="1096321"/>
                              <a:ext cx="2771776" cy="668360"/>
                            </a:xfrm>
                            <a:prstGeom prst="rect">
                              <a:avLst/>
                            </a:prstGeom>
                            <a:solidFill>
                              <a:srgbClr val="FFFFFF"/>
                            </a:solidFill>
                            <a:ln w="9525">
                              <a:solidFill>
                                <a:srgbClr val="000000"/>
                              </a:solidFill>
                              <a:miter lim="800000"/>
                            </a:ln>
                          </wps:spPr>
                          <wps:txbx>
                            <w:txbxContent>
                              <w:p>
                                <w:pPr>
                                  <w:jc w:val="center"/>
                                  <w:rPr>
                                    <w:szCs w:val="24"/>
                                    <w:lang w:val="en"/>
                                  </w:rPr>
                                </w:pPr>
                                <w:r>
                                  <w:rPr>
                                    <w:szCs w:val="24"/>
                                  </w:rPr>
                                  <w:t xml:space="preserve">Records after duplicates removed </w:t>
                                </w:r>
                                <w:r>
                                  <w:rPr>
                                    <w:szCs w:val="24"/>
                                  </w:rPr>
                                  <w:br w:type="textWrapping"/>
                                </w:r>
                                <w:r>
                                  <w:rPr>
                                    <w:szCs w:val="24"/>
                                  </w:rPr>
                                  <w:t>(n = 1100)</w:t>
                                </w:r>
                              </w:p>
                            </w:txbxContent>
                          </wps:txbx>
                          <wps:bodyPr rot="0" vert="horz" wrap="square" lIns="91440" tIns="91440" rIns="91440" bIns="91440" anchor="t" anchorCtr="0" upright="1">
                            <a:noAutofit/>
                          </wps:bodyPr>
                        </wps:wsp>
                        <wps:wsp>
                          <wps:cNvPr id="36" name="Rectangle 36"/>
                          <wps:cNvSpPr>
                            <a:spLocks noChangeArrowheads="1"/>
                          </wps:cNvSpPr>
                          <wps:spPr bwMode="auto">
                            <a:xfrm>
                              <a:off x="4696171" y="2218660"/>
                              <a:ext cx="1714500" cy="655307"/>
                            </a:xfrm>
                            <a:prstGeom prst="rect">
                              <a:avLst/>
                            </a:prstGeom>
                            <a:solidFill>
                              <a:srgbClr val="FFFFFF"/>
                            </a:solidFill>
                            <a:ln w="9525">
                              <a:solidFill>
                                <a:srgbClr val="000000"/>
                              </a:solidFill>
                              <a:miter lim="800000"/>
                            </a:ln>
                          </wps:spPr>
                          <wps:txbx>
                            <w:txbxContent>
                              <w:p>
                                <w:pPr>
                                  <w:jc w:val="center"/>
                                  <w:rPr>
                                    <w:szCs w:val="24"/>
                                    <w:lang w:val="en"/>
                                  </w:rPr>
                                </w:pPr>
                                <w:r>
                                  <w:rPr>
                                    <w:szCs w:val="24"/>
                                  </w:rPr>
                                  <w:t xml:space="preserve">Records excluded </w:t>
                                </w:r>
                                <w:r>
                                  <w:rPr>
                                    <w:szCs w:val="24"/>
                                  </w:rPr>
                                  <w:br w:type="textWrapping"/>
                                </w:r>
                                <w:r>
                                  <w:rPr>
                                    <w:szCs w:val="24"/>
                                  </w:rPr>
                                  <w:t>(n = 272)</w:t>
                                </w:r>
                              </w:p>
                            </w:txbxContent>
                          </wps:txbx>
                          <wps:bodyPr rot="0" vert="horz" wrap="square" lIns="91440" tIns="91440" rIns="91440" bIns="91440" anchor="t" anchorCtr="0" upright="1">
                            <a:noAutofit/>
                          </wps:bodyPr>
                        </wps:wsp>
                        <wps:wsp>
                          <wps:cNvPr id="37" name="Rectangle 37"/>
                          <wps:cNvSpPr>
                            <a:spLocks noChangeArrowheads="1"/>
                          </wps:cNvSpPr>
                          <wps:spPr bwMode="auto">
                            <a:xfrm>
                              <a:off x="2354422" y="3189242"/>
                              <a:ext cx="1714500" cy="885033"/>
                            </a:xfrm>
                            <a:prstGeom prst="rect">
                              <a:avLst/>
                            </a:prstGeom>
                            <a:solidFill>
                              <a:srgbClr val="FFFFFF"/>
                            </a:solidFill>
                            <a:ln w="9525">
                              <a:solidFill>
                                <a:srgbClr val="000000"/>
                              </a:solidFill>
                              <a:miter lim="800000"/>
                            </a:ln>
                          </wps:spPr>
                          <wps:txbx>
                            <w:txbxContent>
                              <w:p>
                                <w:pPr>
                                  <w:jc w:val="center"/>
                                  <w:rPr>
                                    <w:szCs w:val="24"/>
                                    <w:lang w:val="en"/>
                                  </w:rPr>
                                </w:pPr>
                                <w:r>
                                  <w:rPr>
                                    <w:szCs w:val="24"/>
                                  </w:rPr>
                                  <w:t xml:space="preserve">Full-text articles assessed for eligibility </w:t>
                                </w:r>
                                <w:r>
                                  <w:rPr>
                                    <w:szCs w:val="24"/>
                                  </w:rPr>
                                  <w:br w:type="textWrapping"/>
                                </w:r>
                                <w:r>
                                  <w:rPr>
                                    <w:szCs w:val="24"/>
                                  </w:rPr>
                                  <w:t>(n = 60)</w:t>
                                </w:r>
                              </w:p>
                            </w:txbxContent>
                          </wps:txbx>
                          <wps:bodyPr rot="0" vert="horz" wrap="square" lIns="91440" tIns="91440" rIns="91440" bIns="91440" anchor="t" anchorCtr="0" upright="1">
                            <a:noAutofit/>
                          </wps:bodyPr>
                        </wps:wsp>
                        <wps:wsp>
                          <wps:cNvPr id="38" name="Rectangle 38"/>
                          <wps:cNvSpPr>
                            <a:spLocks noChangeArrowheads="1"/>
                          </wps:cNvSpPr>
                          <wps:spPr bwMode="auto">
                            <a:xfrm>
                              <a:off x="4695744" y="3121737"/>
                              <a:ext cx="2122416" cy="1176010"/>
                            </a:xfrm>
                            <a:prstGeom prst="rect">
                              <a:avLst/>
                            </a:prstGeom>
                            <a:solidFill>
                              <a:srgbClr val="FFFFFF"/>
                            </a:solidFill>
                            <a:ln w="9525">
                              <a:solidFill>
                                <a:srgbClr val="000000"/>
                              </a:solidFill>
                              <a:miter lim="800000"/>
                            </a:ln>
                          </wps:spPr>
                          <wps:txbx>
                            <w:txbxContent>
                              <w:p>
                                <w:pPr>
                                  <w:spacing w:after="0" w:line="240" w:lineRule="auto"/>
                                  <w:rPr>
                                    <w:szCs w:val="24"/>
                                  </w:rPr>
                                </w:pPr>
                                <w:r>
                                  <w:rPr>
                                    <w:szCs w:val="24"/>
                                  </w:rPr>
                                  <w:t>Full-text articles excluded, with reasons (n =52).</w:t>
                                </w:r>
                              </w:p>
                              <w:p>
                                <w:pPr>
                                  <w:spacing w:after="0" w:line="240" w:lineRule="auto"/>
                                  <w:rPr>
                                    <w:szCs w:val="24"/>
                                  </w:rPr>
                                </w:pPr>
                                <w:r>
                                  <w:rPr>
                                    <w:szCs w:val="24"/>
                                  </w:rPr>
                                  <w:t xml:space="preserve">Tidak memenuhi kriteria inklusi </w:t>
                                </w:r>
                              </w:p>
                              <w:p>
                                <w:pPr>
                                  <w:jc w:val="center"/>
                                  <w:rPr>
                                    <w:szCs w:val="24"/>
                                    <w:lang w:val="en"/>
                                  </w:rPr>
                                </w:pPr>
                              </w:p>
                            </w:txbxContent>
                          </wps:txbx>
                          <wps:bodyPr rot="0" vert="horz" wrap="square" lIns="91440" tIns="91440" rIns="91440" bIns="91440" anchor="t" anchorCtr="0" upright="1">
                            <a:noAutofit/>
                          </wps:bodyPr>
                        </wps:wsp>
                        <wps:wsp>
                          <wps:cNvPr id="39" name="Rectangle 39"/>
                          <wps:cNvSpPr>
                            <a:spLocks noChangeArrowheads="1"/>
                          </wps:cNvSpPr>
                          <wps:spPr bwMode="auto">
                            <a:xfrm>
                              <a:off x="2354461" y="4417186"/>
                              <a:ext cx="1714500" cy="806450"/>
                            </a:xfrm>
                            <a:prstGeom prst="rect">
                              <a:avLst/>
                            </a:prstGeom>
                            <a:solidFill>
                              <a:srgbClr val="FFFFFF"/>
                            </a:solidFill>
                            <a:ln w="9525">
                              <a:solidFill>
                                <a:srgbClr val="000000"/>
                              </a:solidFill>
                              <a:miter lim="800000"/>
                            </a:ln>
                          </wps:spPr>
                          <wps:txbx>
                            <w:txbxContent>
                              <w:p>
                                <w:pPr>
                                  <w:jc w:val="center"/>
                                  <w:rPr>
                                    <w:szCs w:val="24"/>
                                    <w:lang w:val="en"/>
                                  </w:rPr>
                                </w:pPr>
                                <w:r>
                                  <w:rPr>
                                    <w:szCs w:val="24"/>
                                  </w:rPr>
                                  <w:t xml:space="preserve">Studies included in qualitative synthesis </w:t>
                                </w:r>
                                <w:r>
                                  <w:rPr>
                                    <w:szCs w:val="24"/>
                                  </w:rPr>
                                  <w:br w:type="textWrapping"/>
                                </w:r>
                                <w:r>
                                  <w:rPr>
                                    <w:szCs w:val="24"/>
                                  </w:rPr>
                                  <w:t>(n = 9)</w:t>
                                </w:r>
                              </w:p>
                            </w:txbxContent>
                          </wps:txbx>
                          <wps:bodyPr rot="0" vert="horz" wrap="square" lIns="91440" tIns="91440" rIns="91440" bIns="91440" anchor="t" anchorCtr="0" upright="1">
                            <a:noAutofit/>
                          </wps:bodyPr>
                        </wps:wsp>
                        <wps:wsp>
                          <wps:cNvPr id="41" name="Straight Arrow Connector 41"/>
                          <wps:cNvCnPr>
                            <a:cxnSpLocks noChangeShapeType="1"/>
                          </wps:cNvCnPr>
                          <wps:spPr bwMode="auto">
                            <a:xfrm>
                              <a:off x="3213105" y="1761893"/>
                              <a:ext cx="0" cy="457200"/>
                            </a:xfrm>
                            <a:prstGeom prst="straightConnector1">
                              <a:avLst/>
                            </a:prstGeom>
                            <a:noFill/>
                            <a:ln w="9525">
                              <a:solidFill>
                                <a:srgbClr val="000000"/>
                              </a:solidFill>
                              <a:round/>
                              <a:tailEnd type="triangle" w="med" len="med"/>
                            </a:ln>
                            <a:effectLst/>
                          </wps:spPr>
                          <wps:bodyPr/>
                        </wps:wsp>
                        <wps:wsp>
                          <wps:cNvPr id="42" name="Straight Arrow Connector 42"/>
                          <wps:cNvCnPr>
                            <a:cxnSpLocks noChangeShapeType="1"/>
                          </wps:cNvCnPr>
                          <wps:spPr bwMode="auto">
                            <a:xfrm>
                              <a:off x="3213104" y="2831212"/>
                              <a:ext cx="0" cy="342900"/>
                            </a:xfrm>
                            <a:prstGeom prst="straightConnector1">
                              <a:avLst/>
                            </a:prstGeom>
                            <a:noFill/>
                            <a:ln w="9525">
                              <a:solidFill>
                                <a:srgbClr val="000000"/>
                              </a:solidFill>
                              <a:round/>
                              <a:tailEnd type="triangle" w="med" len="med"/>
                            </a:ln>
                            <a:effectLst/>
                          </wps:spPr>
                          <wps:bodyPr/>
                        </wps:wsp>
                        <wps:wsp>
                          <wps:cNvPr id="43" name="Straight Arrow Connector 43"/>
                          <wps:cNvCnPr>
                            <a:cxnSpLocks noChangeShapeType="1"/>
                          </wps:cNvCnPr>
                          <wps:spPr bwMode="auto">
                            <a:xfrm>
                              <a:off x="3213105" y="4074286"/>
                              <a:ext cx="0" cy="342900"/>
                            </a:xfrm>
                            <a:prstGeom prst="straightConnector1">
                              <a:avLst/>
                            </a:prstGeom>
                            <a:noFill/>
                            <a:ln w="9525">
                              <a:solidFill>
                                <a:srgbClr val="000000"/>
                              </a:solidFill>
                              <a:round/>
                              <a:tailEnd type="triangle" w="med" len="med"/>
                            </a:ln>
                            <a:effectLst/>
                          </wps:spPr>
                          <wps:bodyPr/>
                        </wps:wsp>
                        <wps:wsp>
                          <wps:cNvPr id="45" name="Straight Arrow Connector 45"/>
                          <wps:cNvCnPr>
                            <a:cxnSpLocks noChangeShapeType="1"/>
                          </wps:cNvCnPr>
                          <wps:spPr bwMode="auto">
                            <a:xfrm>
                              <a:off x="4049447" y="2497873"/>
                              <a:ext cx="650875" cy="0"/>
                            </a:xfrm>
                            <a:prstGeom prst="straightConnector1">
                              <a:avLst/>
                            </a:prstGeom>
                            <a:noFill/>
                            <a:ln w="9525">
                              <a:solidFill>
                                <a:srgbClr val="000000"/>
                              </a:solidFill>
                              <a:round/>
                              <a:tailEnd type="triangle" w="med" len="med"/>
                            </a:ln>
                            <a:effectLst/>
                          </wps:spPr>
                          <wps:bodyPr/>
                        </wps:wsp>
                        <wps:wsp>
                          <wps:cNvPr id="46" name="Straight Arrow Connector 46"/>
                          <wps:cNvCnPr>
                            <a:cxnSpLocks noChangeShapeType="1"/>
                          </wps:cNvCnPr>
                          <wps:spPr bwMode="auto">
                            <a:xfrm>
                              <a:off x="4071749" y="3490332"/>
                              <a:ext cx="628650" cy="0"/>
                            </a:xfrm>
                            <a:prstGeom prst="straightConnector1">
                              <a:avLst/>
                            </a:prstGeom>
                            <a:noFill/>
                            <a:ln w="9525">
                              <a:solidFill>
                                <a:srgbClr val="000000"/>
                              </a:solidFill>
                              <a:round/>
                              <a:tailEnd type="triangle" w="med" len="med"/>
                            </a:ln>
                            <a:effectLst/>
                          </wps:spPr>
                          <wps:bodyPr/>
                        </wps:wsp>
                      </wpg:grpSp>
                      <wps:wsp>
                        <wps:cNvPr id="48" name="Rectangle 48"/>
                        <wps:cNvSpPr>
                          <a:spLocks noChangeArrowheads="1"/>
                        </wps:cNvSpPr>
                        <wps:spPr bwMode="auto">
                          <a:xfrm>
                            <a:off x="2528047" y="3065929"/>
                            <a:ext cx="1670050" cy="571500"/>
                          </a:xfrm>
                          <a:prstGeom prst="rect">
                            <a:avLst/>
                          </a:prstGeom>
                          <a:solidFill>
                            <a:srgbClr val="FFFFFF"/>
                          </a:solidFill>
                          <a:ln w="9525">
                            <a:solidFill>
                              <a:srgbClr val="000000"/>
                            </a:solidFill>
                            <a:miter lim="800000"/>
                          </a:ln>
                        </wps:spPr>
                        <wps:txbx>
                          <w:txbxContent>
                            <w:p>
                              <w:pPr>
                                <w:jc w:val="center"/>
                                <w:rPr>
                                  <w:szCs w:val="24"/>
                                  <w:lang w:val="en"/>
                                </w:rPr>
                              </w:pPr>
                              <w:r>
                                <w:rPr>
                                  <w:szCs w:val="24"/>
                                </w:rPr>
                                <w:t xml:space="preserve">Records screened </w:t>
                              </w:r>
                              <w:r>
                                <w:rPr>
                                  <w:szCs w:val="24"/>
                                </w:rPr>
                                <w:br w:type="textWrapping"/>
                              </w:r>
                              <w:r>
                                <w:rPr>
                                  <w:szCs w:val="24"/>
                                </w:rPr>
                                <w:t>(n = 828)</w:t>
                              </w:r>
                            </w:p>
                          </w:txbxContent>
                        </wps:txbx>
                        <wps:bodyPr rot="0" vert="horz" wrap="square" lIns="91440" tIns="91440" rIns="91440" bIns="91440" anchor="t" anchorCtr="0" upright="1">
                          <a:noAutofit/>
                        </wps:bodyPr>
                      </wps:wsp>
                      <wps:wsp>
                        <wps:cNvPr id="49" name="Rectangle 49"/>
                        <wps:cNvSpPr>
                          <a:spLocks noChangeArrowheads="1"/>
                        </wps:cNvSpPr>
                        <wps:spPr bwMode="auto">
                          <a:xfrm>
                            <a:off x="2299433" y="6328912"/>
                            <a:ext cx="3092823" cy="571500"/>
                          </a:xfrm>
                          <a:prstGeom prst="rect">
                            <a:avLst/>
                          </a:prstGeom>
                          <a:noFill/>
                          <a:ln w="9525">
                            <a:noFill/>
                            <a:miter lim="800000"/>
                          </a:ln>
                        </wps:spPr>
                        <wps:txbx>
                          <w:txbxContent>
                            <w:p>
                              <w:pPr>
                                <w:rPr>
                                  <w:b/>
                                  <w:szCs w:val="24"/>
                                  <w:lang w:val="en"/>
                                </w:rPr>
                              </w:pPr>
                              <w:r>
                                <w:rPr>
                                  <w:b/>
                                  <w:szCs w:val="24"/>
                                  <w:lang w:val="en"/>
                                </w:rPr>
                                <w:t>Gambar 1. PRISMA 2009 Flow Diagram</w:t>
                              </w:r>
                            </w:p>
                          </w:txbxContent>
                        </wps:txbx>
                        <wps:bodyPr rot="0" vert="horz" wrap="square" lIns="91440" tIns="91440" rIns="91440" bIns="91440" anchor="t" anchorCtr="0" upright="1">
                          <a:noAutofit/>
                        </wps:bodyPr>
                      </wps:wsp>
                    </wpg:wgp>
                  </a:graphicData>
                </a:graphic>
              </wp:anchor>
            </w:drawing>
          </mc:Choice>
          <mc:Fallback>
            <w:pict>
              <v:group id="_x0000_s1026" o:spid="_x0000_s1026" o:spt="203" style="position:absolute;left:0pt;margin-left:18.25pt;margin-top:12.8pt;height:450.65pt;width:452.85pt;z-index:251659264;mso-width-relative:page;mso-height-relative:page;" coordorigin="366960,753864" coordsize="6280250,6146548" o:gfxdata="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">
                <o:lock v:ext="edit" aspectratio="f"/>
                <v:group id="_x0000_s1026" o:spid="_x0000_s1026" o:spt="203" style="position:absolute;left:366960;top:753864;height:5261675;width:6280250;" coordorigin="-11,-228461" coordsize="6818171,5661511"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rect id="Rectangle 28" o:spid="_x0000_s1026" o:spt="1" style="position:absolute;left:2097984;top:-133812;height:806450;width:2228850;" fillcolor="#FFFFFF" filled="t" stroked="t" coordsize="21600,21600" o:gfxdata="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FZCD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inset="2.54mm,2.54mm,2.54mm,2.54mm">
                      <w:txbxContent>
                        <w:p>
                          <w:pPr>
                            <w:jc w:val="center"/>
                            <w:rPr>
                              <w:szCs w:val="24"/>
                              <w:lang w:val="en"/>
                            </w:rPr>
                          </w:pPr>
                          <w:r>
                            <w:rPr>
                              <w:szCs w:val="24"/>
                            </w:rPr>
                            <w:t xml:space="preserve">Records identified through database searching </w:t>
                          </w:r>
                          <w:r>
                            <w:rPr>
                              <w:szCs w:val="24"/>
                            </w:rPr>
                            <w:br w:type="textWrapping"/>
                          </w:r>
                          <w:r>
                            <w:rPr>
                              <w:szCs w:val="24"/>
                            </w:rPr>
                            <w:t>(n = 1143)</w:t>
                          </w:r>
                        </w:p>
                      </w:txbxContent>
                    </v:textbox>
                  </v:rect>
                  <v:roundrect id="_x0000_s1026" o:spid="_x0000_s1026" o:spt="2" style="position:absolute;left:-368592;top:1629560;height:499706;width:1236868;rotation:-5898240f;" fillcolor="#CCECFF" filled="t" stroked="t" coordsize="21600,21600" arcsize="0.166666666666667" o:gfxdata="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2tllb4A&#10;AADbAAAADwAAAAAAAAABACAAAAAiAAAAZHJzL2Rvd25yZXYueG1sUEsBAhQAFAAAAAgAh07iQDMv&#10;BZ47AAAAOQAAABAAAAAAAAAAAQAgAAAADQEAAGRycy9zaGFwZXhtbC54bWxQSwUGAAAAAAYABgBb&#10;AQAAtwMAAAAA&#10;">
                    <v:fill on="t" focussize="0,0"/>
                    <v:stroke color="#000000" joinstyle="round"/>
                    <v:imagedata o:title=""/>
                    <o:lock v:ext="edit" aspectratio="f"/>
                    <v:textbox inset="1.27mm,1.27mm,1.27mm,1.27mm" style="layout-flow:vertical;mso-layout-flow-alt:bottom-to-top;">
                      <w:txbxContent>
                        <w:p>
                          <w:pPr>
                            <w:pStyle w:val="3"/>
                            <w:rPr>
                              <w:rFonts w:cs="Times New Roman"/>
                              <w:szCs w:val="24"/>
                              <w:lang w:val="en"/>
                            </w:rPr>
                          </w:pPr>
                          <w:r>
                            <w:rPr>
                              <w:rFonts w:cs="Times New Roman"/>
                              <w:szCs w:val="24"/>
                              <w:lang w:val="en"/>
                            </w:rPr>
                            <w:t>Screening</w:t>
                          </w:r>
                        </w:p>
                      </w:txbxContent>
                    </v:textbox>
                  </v:roundrect>
                  <v:roundrect id="_x0000_s1026" o:spid="_x0000_s1026" o:spt="2" style="position:absolute;left:-257107;top:4674370;height:501569;width:1015790;rotation:-5898240f;" fillcolor="#CCECFF" filled="t" stroked="t" coordsize="21600,21600" arcsize="0.166666666666667" o:gfxdata="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IWtW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inset="1.27mm,1.27mm,1.27mm,1.27mm" style="layout-flow:vertical;mso-layout-flow-alt:bottom-to-top;">
                      <w:txbxContent>
                        <w:p>
                          <w:pPr>
                            <w:pStyle w:val="3"/>
                            <w:rPr>
                              <w:rFonts w:cs="Times New Roman"/>
                              <w:szCs w:val="24"/>
                              <w:lang w:val="en"/>
                            </w:rPr>
                          </w:pPr>
                          <w:r>
                            <w:rPr>
                              <w:rFonts w:cs="Times New Roman"/>
                              <w:szCs w:val="24"/>
                              <w:lang w:val="en"/>
                            </w:rPr>
                            <w:t>Included</w:t>
                          </w:r>
                        </w:p>
                      </w:txbxContent>
                    </v:textbox>
                  </v:roundrect>
                  <v:roundrect id="_x0000_s1026" o:spid="_x0000_s1026" o:spt="2" style="position:absolute;left:-297100;top:3275585;height:501570;width:1095774;rotation:-5898240f;" fillcolor="#CCECFF" filled="t" stroked="t" coordsize="21600,21600" arcsize="0.166666666666667" o:gfxdata="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xP9O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1.27mm,1.27mm,1.27mm,1.27mm" style="layout-flow:vertical;mso-layout-flow-alt:bottom-to-top;">
                      <w:txbxContent>
                        <w:p>
                          <w:pPr>
                            <w:pStyle w:val="3"/>
                            <w:rPr>
                              <w:rFonts w:cs="Times New Roman"/>
                              <w:szCs w:val="24"/>
                              <w:lang w:val="en"/>
                            </w:rPr>
                          </w:pPr>
                          <w:r>
                            <w:rPr>
                              <w:rFonts w:cs="Times New Roman"/>
                              <w:szCs w:val="24"/>
                              <w:lang w:val="en"/>
                            </w:rPr>
                            <w:t>Eligibility</w:t>
                          </w:r>
                        </w:p>
                      </w:txbxContent>
                    </v:textbox>
                  </v:roundrect>
                  <v:shape id="_x0000_s1026" o:spid="_x0000_s1026" o:spt="32" type="#_x0000_t32" style="position:absolute;left:3213105;top:735981;height:457200;width:0;" filled="f" stroked="t" coordsize="21600,21600" o:gfxdata="UEsDBAoAAAAAAIdO4kAAAAAAAAAAAAAAAAAEAAAAZHJzL1BLAwQUAAAACACHTuJApOsr7b4AAADb&#10;AAAADwAAAGRycy9kb3ducmV2LnhtbEWPT2sCMRTE7wW/Q3iCt5pVYa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7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oundrect id="_x0000_s1026" o:spid="_x0000_s1026" o:spt="2" style="position:absolute;left:-356446;top:127974;height:501553;width:1214423;rotation:-5898240f;" fillcolor="#CCECFF" filled="t" stroked="t" coordsize="21600,21600" arcsize="0.166666666666667" o:gfxdata="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s1zW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1.27mm,1.27mm,1.27mm,1.27mm" style="layout-flow:vertical;mso-layout-flow-alt:bottom-to-top;">
                      <w:txbxContent>
                        <w:p>
                          <w:pPr>
                            <w:pStyle w:val="3"/>
                            <w:rPr>
                              <w:rFonts w:cs="Times New Roman"/>
                              <w:szCs w:val="24"/>
                              <w:lang w:val="en"/>
                            </w:rPr>
                          </w:pPr>
                          <w:r>
                            <w:rPr>
                              <w:rFonts w:cs="Times New Roman"/>
                              <w:szCs w:val="24"/>
                              <w:lang w:val="en"/>
                            </w:rPr>
                            <w:t>Identification</w:t>
                          </w:r>
                        </w:p>
                      </w:txbxContent>
                    </v:textbox>
                  </v:roundrect>
                  <v:rect id="Rectangle 35" o:spid="_x0000_s1026" o:spt="1" style="position:absolute;left:1819203;top:1096321;height:668360;width:2771776;" fillcolor="#FFFFFF" filled="t" stroked="t" coordsize="21600,21600" o:gfxdata="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82pw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2.54mm,2.54mm,2.54mm,2.54mm">
                      <w:txbxContent>
                        <w:p>
                          <w:pPr>
                            <w:jc w:val="center"/>
                            <w:rPr>
                              <w:szCs w:val="24"/>
                              <w:lang w:val="en"/>
                            </w:rPr>
                          </w:pPr>
                          <w:r>
                            <w:rPr>
                              <w:szCs w:val="24"/>
                            </w:rPr>
                            <w:t xml:space="preserve">Records after duplicates removed </w:t>
                          </w:r>
                          <w:r>
                            <w:rPr>
                              <w:szCs w:val="24"/>
                            </w:rPr>
                            <w:br w:type="textWrapping"/>
                          </w:r>
                          <w:r>
                            <w:rPr>
                              <w:szCs w:val="24"/>
                            </w:rPr>
                            <w:t>(n = 1100)</w:t>
                          </w:r>
                        </w:p>
                      </w:txbxContent>
                    </v:textbox>
                  </v:rect>
                  <v:rect id="Rectangle 36" o:spid="_x0000_s1026" o:spt="1" style="position:absolute;left:4696171;top:2218660;height:655307;width:1714500;" fillcolor="#FFFFFF" filled="t" stroked="t" coordsize="21600,21600" o:gfxdata="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Hze3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2.54mm,2.54mm,2.54mm,2.54mm">
                      <w:txbxContent>
                        <w:p>
                          <w:pPr>
                            <w:jc w:val="center"/>
                            <w:rPr>
                              <w:szCs w:val="24"/>
                              <w:lang w:val="en"/>
                            </w:rPr>
                          </w:pPr>
                          <w:r>
                            <w:rPr>
                              <w:szCs w:val="24"/>
                            </w:rPr>
                            <w:t xml:space="preserve">Records excluded </w:t>
                          </w:r>
                          <w:r>
                            <w:rPr>
                              <w:szCs w:val="24"/>
                            </w:rPr>
                            <w:br w:type="textWrapping"/>
                          </w:r>
                          <w:r>
                            <w:rPr>
                              <w:szCs w:val="24"/>
                            </w:rPr>
                            <w:t>(n = 272)</w:t>
                          </w:r>
                        </w:p>
                      </w:txbxContent>
                    </v:textbox>
                  </v:rect>
                  <v:rect id="Rectangle 37" o:spid="_x0000_s1026" o:spt="1" style="position:absolute;left:2354422;top:3189242;height:885033;width:1714500;" fillcolor="#FFFFFF" filled="t" stroked="t" coordsize="21600,21600" o:gfxdata="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OSL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2.54mm,2.54mm,2.54mm,2.54mm">
                      <w:txbxContent>
                        <w:p>
                          <w:pPr>
                            <w:jc w:val="center"/>
                            <w:rPr>
                              <w:szCs w:val="24"/>
                              <w:lang w:val="en"/>
                            </w:rPr>
                          </w:pPr>
                          <w:r>
                            <w:rPr>
                              <w:szCs w:val="24"/>
                            </w:rPr>
                            <w:t xml:space="preserve">Full-text articles assessed for eligibility </w:t>
                          </w:r>
                          <w:r>
                            <w:rPr>
                              <w:szCs w:val="24"/>
                            </w:rPr>
                            <w:br w:type="textWrapping"/>
                          </w:r>
                          <w:r>
                            <w:rPr>
                              <w:szCs w:val="24"/>
                            </w:rPr>
                            <w:t>(n = 60)</w:t>
                          </w:r>
                        </w:p>
                      </w:txbxContent>
                    </v:textbox>
                  </v:rect>
                  <v:rect id="Rectangle 38" o:spid="_x0000_s1026" o:spt="1" style="position:absolute;left:4695744;top:3121737;height:1176010;width:2122416;" fillcolor="#FFFFFF" filled="t" stroked="t" coordsize="21600,21600" o:gfxdata="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cwGX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2.54mm,2.54mm,2.54mm,2.54mm">
                      <w:txbxContent>
                        <w:p>
                          <w:pPr>
                            <w:spacing w:after="0" w:line="240" w:lineRule="auto"/>
                            <w:rPr>
                              <w:szCs w:val="24"/>
                            </w:rPr>
                          </w:pPr>
                          <w:r>
                            <w:rPr>
                              <w:szCs w:val="24"/>
                            </w:rPr>
                            <w:t>Full-text articles excluded, with reasons (n =52).</w:t>
                          </w:r>
                        </w:p>
                        <w:p>
                          <w:pPr>
                            <w:spacing w:after="0" w:line="240" w:lineRule="auto"/>
                            <w:rPr>
                              <w:szCs w:val="24"/>
                            </w:rPr>
                          </w:pPr>
                          <w:r>
                            <w:rPr>
                              <w:szCs w:val="24"/>
                            </w:rPr>
                            <w:t xml:space="preserve">Tidak memenuhi kriteria inklusi </w:t>
                          </w:r>
                        </w:p>
                        <w:p>
                          <w:pPr>
                            <w:jc w:val="center"/>
                            <w:rPr>
                              <w:szCs w:val="24"/>
                              <w:lang w:val="en"/>
                            </w:rPr>
                          </w:pPr>
                        </w:p>
                      </w:txbxContent>
                    </v:textbox>
                  </v:rect>
                  <v:rect id="Rectangle 39" o:spid="_x0000_s1026" o:spt="1" style="position:absolute;left:2354461;top:4417186;height:806450;width:1714500;" fillcolor="#FFFFFF" filled="t" stroked="t" coordsize="21600,21600" o:gfxdata="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oCjx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2.54mm,2.54mm,2.54mm,2.54mm">
                      <w:txbxContent>
                        <w:p>
                          <w:pPr>
                            <w:jc w:val="center"/>
                            <w:rPr>
                              <w:szCs w:val="24"/>
                              <w:lang w:val="en"/>
                            </w:rPr>
                          </w:pPr>
                          <w:r>
                            <w:rPr>
                              <w:szCs w:val="24"/>
                            </w:rPr>
                            <w:t xml:space="preserve">Studies included in qualitative synthesis </w:t>
                          </w:r>
                          <w:r>
                            <w:rPr>
                              <w:szCs w:val="24"/>
                            </w:rPr>
                            <w:br w:type="textWrapping"/>
                          </w:r>
                          <w:r>
                            <w:rPr>
                              <w:szCs w:val="24"/>
                            </w:rPr>
                            <w:t>(n = 9)</w:t>
                          </w:r>
                        </w:p>
                      </w:txbxContent>
                    </v:textbox>
                  </v:rect>
                  <v:shape id="_x0000_s1026" o:spid="_x0000_s1026" o:spt="32" type="#_x0000_t32" style="position:absolute;left:3213105;top:1761893;height:457200;width:0;" filled="f" stroked="t" coordsize="21600,21600" o:gfxdata="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3Njf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3213104;top:2831212;height:342900;width:0;" filled="f" stroked="t" coordsize="21600,21600" o:gfxdata="UEsDBAoAAAAAAIdO4kAAAAAAAAAAAAAAAAAEAAAAZHJzL1BLAwQUAAAACACHTuJAk6H9C74AAADb&#10;AAAADwAAAGRycy9kb3ducmV2LnhtbEWPW2sCMRSE3wv+h3CEvtWsUhZ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6H9C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3213105;top:4074286;height:342900;width:0;" filled="f" stroked="t" coordsize="21600,21600" o:gfxdata="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1Yk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4049447;top:2497873;height:0;width:650875;" filled="f" stroked="t" coordsize="21600,21600" o:gfxdata="UEsDBAoAAAAAAIdO4kAAAAAAAAAAAAAAAAAEAAAAZHJzL1BLAwQUAAAACACHTuJAHEhlf74AAADb&#10;AAAADwAAAGRycy9kb3ducmV2LnhtbEWPW2sCMRSE3wv9D+EUfNOsYhe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hlf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4071749;top:3490332;height:0;width:628650;" filled="f" stroked="t" coordsize="21600,21600" o:gfxdata="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ya+w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rect id="Rectangle 48" o:spid="_x0000_s1026" o:spt="1" style="position:absolute;left:2528047;top:3065929;height:571500;width:1670050;" fillcolor="#FFFFFF" filled="t" stroked="t" coordsize="21600,21600" o:gfxdata="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cp1I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2.54mm,2.54mm,2.54mm,2.54mm">
                    <w:txbxContent>
                      <w:p>
                        <w:pPr>
                          <w:jc w:val="center"/>
                          <w:rPr>
                            <w:szCs w:val="24"/>
                            <w:lang w:val="en"/>
                          </w:rPr>
                        </w:pPr>
                        <w:r>
                          <w:rPr>
                            <w:szCs w:val="24"/>
                          </w:rPr>
                          <w:t xml:space="preserve">Records screened </w:t>
                        </w:r>
                        <w:r>
                          <w:rPr>
                            <w:szCs w:val="24"/>
                          </w:rPr>
                          <w:br w:type="textWrapping"/>
                        </w:r>
                        <w:r>
                          <w:rPr>
                            <w:szCs w:val="24"/>
                          </w:rPr>
                          <w:t>(n = 828)</w:t>
                        </w:r>
                      </w:p>
                    </w:txbxContent>
                  </v:textbox>
                </v:rect>
                <v:rect id="Rectangle 49" o:spid="_x0000_s1026" o:spt="1" style="position:absolute;left:2299433;top:6328912;height:571500;width:3092823;" filled="f" stroked="f" coordsize="21600,21600" o:gfxdata="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UKKWL4A&#10;AADb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inset="2.54mm,2.54mm,2.54mm,2.54mm">
                    <w:txbxContent>
                      <w:p>
                        <w:pPr>
                          <w:rPr>
                            <w:b/>
                            <w:szCs w:val="24"/>
                            <w:lang w:val="en"/>
                          </w:rPr>
                        </w:pPr>
                        <w:r>
                          <w:rPr>
                            <w:b/>
                            <w:szCs w:val="24"/>
                            <w:lang w:val="en"/>
                          </w:rPr>
                          <w:t>Gambar 1. PRISMA 2009 Flow Diagram</w:t>
                        </w:r>
                      </w:p>
                    </w:txbxContent>
                  </v:textbox>
                </v:rect>
              </v:group>
            </w:pict>
          </mc:Fallback>
        </mc:AlternateContent>
      </w:r>
    </w:p>
    <w:p>
      <w:pPr>
        <w:spacing w:after="0" w:line="480" w:lineRule="auto"/>
        <w:ind w:firstLine="630"/>
        <w:jc w:val="both"/>
        <w:rPr>
          <w:szCs w:val="24"/>
        </w:rPr>
      </w:pPr>
    </w:p>
    <w:p>
      <w:pPr>
        <w:spacing w:after="0" w:line="240" w:lineRule="auto"/>
        <w:rPr>
          <w:rFonts w:ascii="Times New Roman" w:hAnsi="Times New Roman"/>
          <w:b/>
          <w:sz w:val="24"/>
          <w:szCs w:val="24"/>
        </w:rPr>
      </w:pPr>
    </w:p>
    <w:p>
      <w:pPr>
        <w:spacing w:after="0" w:line="240" w:lineRule="auto"/>
        <w:rPr>
          <w:rFonts w:ascii="Times New Roman" w:hAnsi="Times New Roman"/>
          <w:b/>
          <w:sz w:val="24"/>
          <w:szCs w:val="24"/>
        </w:rPr>
      </w:pPr>
    </w:p>
    <w:p>
      <w:pPr>
        <w:spacing w:after="0" w:line="240" w:lineRule="auto"/>
        <w:rPr>
          <w:rFonts w:ascii="Times New Roman" w:hAnsi="Times New Roman"/>
          <w:b/>
          <w:sz w:val="24"/>
          <w:szCs w:val="24"/>
        </w:rPr>
      </w:pPr>
    </w:p>
    <w:p>
      <w:pPr>
        <w:spacing w:after="0" w:line="240" w:lineRule="auto"/>
        <w:rPr>
          <w:rFonts w:ascii="Times New Roman" w:hAnsi="Times New Roman"/>
          <w:b/>
          <w:sz w:val="24"/>
          <w:szCs w:val="24"/>
        </w:rPr>
      </w:pPr>
    </w:p>
    <w:p>
      <w:pPr>
        <w:spacing w:after="0" w:line="240" w:lineRule="auto"/>
        <w:rPr>
          <w:rFonts w:ascii="Times New Roman" w:hAnsi="Times New Roman"/>
          <w:b/>
          <w:sz w:val="24"/>
          <w:szCs w:val="24"/>
        </w:rPr>
      </w:pPr>
    </w:p>
    <w:p>
      <w:pPr>
        <w:spacing w:after="0" w:line="240" w:lineRule="auto"/>
        <w:rPr>
          <w:rFonts w:ascii="Times New Roman" w:hAnsi="Times New Roman"/>
          <w:b/>
          <w:sz w:val="24"/>
          <w:szCs w:val="24"/>
        </w:rPr>
      </w:pPr>
    </w:p>
    <w:p>
      <w:pPr>
        <w:spacing w:after="0" w:line="240" w:lineRule="auto"/>
        <w:rPr>
          <w:rFonts w:ascii="Times New Roman" w:hAnsi="Times New Roman"/>
          <w:b/>
          <w:sz w:val="24"/>
          <w:szCs w:val="24"/>
        </w:rPr>
      </w:pPr>
    </w:p>
    <w:p>
      <w:pPr>
        <w:spacing w:after="0" w:line="240" w:lineRule="auto"/>
        <w:rPr>
          <w:rFonts w:ascii="Times New Roman" w:hAnsi="Times New Roman"/>
          <w:b/>
          <w:sz w:val="24"/>
          <w:szCs w:val="24"/>
        </w:rPr>
      </w:pPr>
    </w:p>
    <w:p>
      <w:pPr>
        <w:spacing w:after="0" w:line="240" w:lineRule="auto"/>
        <w:rPr>
          <w:rFonts w:ascii="Times New Roman" w:hAnsi="Times New Roman"/>
          <w:b/>
          <w:sz w:val="24"/>
          <w:szCs w:val="24"/>
        </w:rPr>
      </w:pPr>
    </w:p>
    <w:p>
      <w:pPr>
        <w:spacing w:after="0" w:line="240" w:lineRule="auto"/>
        <w:rPr>
          <w:rFonts w:ascii="Times New Roman" w:hAnsi="Times New Roman"/>
          <w:b/>
          <w:sz w:val="24"/>
          <w:szCs w:val="24"/>
        </w:rPr>
      </w:pPr>
    </w:p>
    <w:p>
      <w:pPr>
        <w:spacing w:after="0" w:line="240" w:lineRule="auto"/>
        <w:rPr>
          <w:rFonts w:ascii="Times New Roman" w:hAnsi="Times New Roman"/>
          <w:b/>
          <w:sz w:val="24"/>
          <w:szCs w:val="24"/>
        </w:rPr>
      </w:pPr>
    </w:p>
    <w:p>
      <w:pPr>
        <w:spacing w:after="0" w:line="240" w:lineRule="auto"/>
        <w:rPr>
          <w:rFonts w:ascii="Times New Roman" w:hAnsi="Times New Roman"/>
          <w:b/>
          <w:sz w:val="24"/>
          <w:szCs w:val="24"/>
        </w:rPr>
      </w:pPr>
    </w:p>
    <w:p>
      <w:pPr>
        <w:spacing w:after="0" w:line="360" w:lineRule="auto"/>
        <w:jc w:val="both"/>
        <w:rPr>
          <w:rFonts w:ascii="Times New Roman" w:hAnsi="Times New Roman" w:eastAsia="Times New Roman" w:cs="Times New Roman"/>
          <w:sz w:val="24"/>
          <w:szCs w:val="24"/>
          <w:lang w:val="zh-CN" w:eastAsia="zh-CN"/>
        </w:rPr>
      </w:pPr>
    </w:p>
    <w:p>
      <w:pPr>
        <w:spacing w:after="0" w:line="360" w:lineRule="auto"/>
        <w:jc w:val="both"/>
        <w:rPr>
          <w:rFonts w:ascii="Times New Roman" w:hAnsi="Times New Roman" w:eastAsia="Times New Roman" w:cs="Times New Roman"/>
          <w:sz w:val="24"/>
          <w:szCs w:val="24"/>
          <w:lang w:val="zh-CN" w:eastAsia="zh-CN"/>
        </w:rPr>
      </w:pPr>
    </w:p>
    <w:p>
      <w:pPr>
        <w:spacing w:after="0" w:line="360" w:lineRule="auto"/>
        <w:jc w:val="both"/>
        <w:rPr>
          <w:rFonts w:ascii="Times New Roman" w:hAnsi="Times New Roman" w:eastAsia="Times New Roman" w:cs="Times New Roman"/>
          <w:sz w:val="24"/>
          <w:szCs w:val="24"/>
          <w:lang w:val="zh-CN" w:eastAsia="zh-CN"/>
        </w:rPr>
      </w:pPr>
    </w:p>
    <w:p>
      <w:pPr>
        <w:spacing w:after="0" w:line="360" w:lineRule="auto"/>
        <w:jc w:val="both"/>
        <w:rPr>
          <w:rFonts w:ascii="Times New Roman" w:hAnsi="Times New Roman" w:eastAsia="Times New Roman" w:cs="Times New Roman"/>
          <w:sz w:val="24"/>
          <w:szCs w:val="24"/>
          <w:lang w:val="zh-CN" w:eastAsia="zh-CN"/>
        </w:rPr>
      </w:pPr>
    </w:p>
    <w:p>
      <w:pPr>
        <w:spacing w:after="0" w:line="360" w:lineRule="auto"/>
        <w:jc w:val="both"/>
        <w:rPr>
          <w:rFonts w:ascii="Times New Roman" w:hAnsi="Times New Roman" w:eastAsia="Times New Roman" w:cs="Times New Roman"/>
          <w:sz w:val="24"/>
          <w:szCs w:val="24"/>
          <w:lang w:val="zh-CN" w:eastAsia="zh-CN"/>
        </w:rPr>
      </w:pPr>
    </w:p>
    <w:p>
      <w:pPr>
        <w:spacing w:after="0" w:line="360" w:lineRule="auto"/>
        <w:jc w:val="both"/>
        <w:rPr>
          <w:rFonts w:ascii="Times New Roman" w:hAnsi="Times New Roman" w:eastAsia="Times New Roman" w:cs="Times New Roman"/>
          <w:sz w:val="24"/>
          <w:szCs w:val="24"/>
          <w:lang w:val="zh-CN" w:eastAsia="zh-CN"/>
        </w:rPr>
      </w:pPr>
    </w:p>
    <w:p>
      <w:pPr>
        <w:spacing w:after="0" w:line="360" w:lineRule="auto"/>
        <w:jc w:val="both"/>
        <w:rPr>
          <w:rFonts w:ascii="Times New Roman" w:hAnsi="Times New Roman" w:eastAsia="Times New Roman" w:cs="Times New Roman"/>
          <w:sz w:val="24"/>
          <w:szCs w:val="24"/>
          <w:lang w:val="zh-CN" w:eastAsia="zh-CN"/>
        </w:rPr>
      </w:pPr>
    </w:p>
    <w:p>
      <w:pPr>
        <w:spacing w:after="0" w:line="360" w:lineRule="auto"/>
        <w:jc w:val="both"/>
        <w:rPr>
          <w:rFonts w:ascii="Times New Roman" w:hAnsi="Times New Roman" w:eastAsia="Times New Roman" w:cs="Times New Roman"/>
          <w:sz w:val="24"/>
          <w:szCs w:val="24"/>
          <w:lang w:val="zh-CN" w:eastAsia="zh-CN"/>
        </w:rPr>
      </w:pPr>
    </w:p>
    <w:p>
      <w:pPr>
        <w:spacing w:after="0" w:line="360" w:lineRule="auto"/>
        <w:jc w:val="both"/>
        <w:rPr>
          <w:rFonts w:ascii="Times New Roman" w:hAnsi="Times New Roman" w:eastAsia="Times New Roman" w:cs="Times New Roman"/>
          <w:sz w:val="24"/>
          <w:szCs w:val="24"/>
          <w:lang w:val="zh-CN" w:eastAsia="zh-CN"/>
        </w:rPr>
      </w:pPr>
    </w:p>
    <w:p>
      <w:pPr>
        <w:spacing w:after="0" w:line="360" w:lineRule="auto"/>
        <w:jc w:val="both"/>
        <w:rPr>
          <w:rFonts w:ascii="Times New Roman" w:hAnsi="Times New Roman" w:eastAsia="Times New Roman" w:cs="Times New Roman"/>
          <w:sz w:val="24"/>
          <w:szCs w:val="24"/>
          <w:lang w:val="zh-CN" w:eastAsia="zh-CN"/>
        </w:rPr>
      </w:pPr>
    </w:p>
    <w:p>
      <w:pPr>
        <w:spacing w:after="0" w:line="360" w:lineRule="auto"/>
        <w:jc w:val="both"/>
        <w:rPr>
          <w:rFonts w:ascii="Times New Roman" w:hAnsi="Times New Roman" w:eastAsia="Times New Roman" w:cs="Times New Roman"/>
          <w:sz w:val="24"/>
          <w:szCs w:val="24"/>
          <w:lang w:val="zh-CN" w:eastAsia="zh-CN"/>
        </w:rPr>
      </w:pPr>
    </w:p>
    <w:p>
      <w:pPr>
        <w:spacing w:after="0" w:line="360" w:lineRule="auto"/>
        <w:jc w:val="both"/>
        <w:rPr>
          <w:rFonts w:ascii="Times New Roman" w:hAnsi="Times New Roman" w:eastAsia="Times New Roman" w:cs="Times New Roman"/>
          <w:sz w:val="24"/>
          <w:szCs w:val="24"/>
          <w:lang w:val="zh-CN" w:eastAsia="zh-CN"/>
        </w:rPr>
      </w:pPr>
    </w:p>
    <w:p>
      <w:pPr>
        <w:spacing w:after="0" w:line="360" w:lineRule="auto"/>
        <w:jc w:val="both"/>
        <w:rPr>
          <w:rFonts w:ascii="Times New Roman" w:hAnsi="Times New Roman" w:eastAsia="Times New Roman" w:cs="Times New Roman"/>
          <w:sz w:val="24"/>
          <w:szCs w:val="24"/>
          <w:lang w:val="zh-CN" w:eastAsia="zh-CN"/>
        </w:rPr>
      </w:pPr>
    </w:p>
    <w:p>
      <w:pPr>
        <w:spacing w:after="0" w:line="360" w:lineRule="auto"/>
        <w:jc w:val="both"/>
        <w:rPr>
          <w:rFonts w:ascii="Times New Roman" w:hAnsi="Times New Roman" w:eastAsia="Times New Roman" w:cs="Times New Roman"/>
          <w:b/>
          <w:bCs/>
          <w:sz w:val="24"/>
          <w:szCs w:val="24"/>
          <w:lang w:val="zh-CN" w:eastAsia="zh-CN"/>
        </w:rPr>
      </w:pPr>
      <w:r>
        <w:rPr>
          <w:rFonts w:ascii="Times New Roman" w:hAnsi="Times New Roman" w:eastAsia="Times New Roman" w:cs="Times New Roman"/>
          <w:b/>
          <w:bCs/>
          <w:sz w:val="24"/>
          <w:szCs w:val="24"/>
          <w:lang w:val="zh-CN" w:eastAsia="zh-CN"/>
        </w:rPr>
        <w:t>Karakteristik dari studi yang masuk kedalam tinjauan</w:t>
      </w:r>
    </w:p>
    <w:p>
      <w:pPr>
        <w:spacing w:after="0" w:line="360" w:lineRule="auto"/>
        <w:ind w:firstLine="720"/>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Lokasi penelitian dilakukan di Amerika Serikat (Hodge et al. 2015), Jepang (O € ztekinetal.2016), Arab Saudi (Al Thobaity et al. 2015; Ibrahim 2014; Alzahrani et al 2017), Swedia (Nilsson et al. 2016), Taiwan (Tzeng et al. 2016) dan Filipina (Labrague et al. 2016) . Satu studi dilakukan di beberapa negara termasuk Bangladesh, Bhutan, Kamboja, Laos, Nepal dan Kepulauan Solomon (Usher et al. 2015). Semua studi yang ditinjau menggunakan desain penelitian cross-sectional menggunakan pendekatan survei dengan kuesioner. Ukuran sampel berkisar antara 164 hingga 2627 perawat. Meskipun semua perawat, peserta penelitian sangat bervariasi dalam hal spesialisasi serta area praktik yang berbeda termasuk penyakit dalam, bedah, pediatrik, psikiatris, ruang operasi, unit perawatan kritis, dan unit kecelakaan dan gawat darurat.</w:t>
      </w:r>
    </w:p>
    <w:p>
      <w:pPr>
        <w:spacing w:after="0" w:line="360" w:lineRule="auto"/>
        <w:ind w:firstLine="720"/>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 xml:space="preserve">Alat yang digunakan oleh peneliti untuk mengukur kesiapan perawat sangat bervariasi. Tiga studi menggunakan </w:t>
      </w:r>
      <w:r>
        <w:rPr>
          <w:rFonts w:ascii="Times New Roman" w:hAnsi="Times New Roman" w:eastAsia="Times New Roman" w:cs="Times New Roman"/>
          <w:i/>
          <w:iCs/>
          <w:sz w:val="24"/>
          <w:szCs w:val="24"/>
          <w:lang w:val="zh-CN" w:eastAsia="zh-CN"/>
        </w:rPr>
        <w:t>Disaster Preparedness Evaluation Tool</w:t>
      </w:r>
      <w:r>
        <w:rPr>
          <w:rFonts w:ascii="Times New Roman" w:hAnsi="Times New Roman" w:eastAsia="Times New Roman" w:cs="Times New Roman"/>
          <w:sz w:val="24"/>
          <w:szCs w:val="24"/>
          <w:lang w:val="zh-CN" w:eastAsia="zh-CN"/>
        </w:rPr>
        <w:t xml:space="preserve"> (DPET) untuk menentukan tingkat kesiapsiagaan bencana perawat (Al Thobaity dkk. 2015; Oztekin dkk. 2016; Usher dkk. . 2015). Alat ini terdiri dari 68 item yang mengukur kesiapan perawat untuk respons dan manajemen bencana. Alat lain yang divalidasi yang digunakan oleh para peneliti adalah Kuesioner </w:t>
      </w:r>
      <w:r>
        <w:rPr>
          <w:rFonts w:ascii="Times New Roman" w:hAnsi="Times New Roman" w:eastAsia="Times New Roman" w:cs="Times New Roman"/>
          <w:i/>
          <w:iCs/>
          <w:sz w:val="24"/>
          <w:szCs w:val="24"/>
          <w:lang w:val="zh-CN" w:eastAsia="zh-CN"/>
        </w:rPr>
        <w:t>Emergency Preparedness Information Questionnaire</w:t>
      </w:r>
      <w:r>
        <w:rPr>
          <w:rFonts w:ascii="Times New Roman" w:hAnsi="Times New Roman" w:eastAsia="Times New Roman" w:cs="Times New Roman"/>
          <w:sz w:val="24"/>
          <w:szCs w:val="24"/>
          <w:lang w:val="zh-CN" w:eastAsia="zh-CN"/>
        </w:rPr>
        <w:t xml:space="preserve"> (EPIQ), yang digunakan oleh dua penulis (Hodge et al. 2015; Ibrahim 2014). Alat ini dirancang untuk mengidentifikasi keakraban perawat dan kesiapsiagaan menghadapi bencana. Alat-alat lain termasuk</w:t>
      </w:r>
      <w:r>
        <w:t xml:space="preserve"> </w:t>
      </w:r>
      <w:r>
        <w:rPr>
          <w:rFonts w:ascii="Times New Roman" w:hAnsi="Times New Roman" w:eastAsia="Times New Roman" w:cs="Times New Roman"/>
          <w:i/>
          <w:iCs/>
          <w:sz w:val="24"/>
          <w:szCs w:val="24"/>
          <w:lang w:val="zh-CN" w:eastAsia="zh-CN"/>
        </w:rPr>
        <w:t>Disaster Preparedness Questionnaire</w:t>
      </w:r>
      <w:r>
        <w:rPr>
          <w:rFonts w:ascii="Times New Roman" w:hAnsi="Times New Roman" w:eastAsia="Times New Roman" w:cs="Times New Roman"/>
          <w:sz w:val="24"/>
          <w:szCs w:val="24"/>
          <w:lang w:val="zh-CN" w:eastAsia="zh-CN"/>
        </w:rPr>
        <w:t xml:space="preserve">, instrumen yang terdiri dari 26-item yang dikembangkan untuk mengevaluasi kesiapsiagaan perawat terhadap bencana (Labrague et al. 2016), dan </w:t>
      </w:r>
      <w:r>
        <w:rPr>
          <w:rFonts w:ascii="Times New Roman" w:hAnsi="Times New Roman" w:eastAsia="Times New Roman" w:cs="Times New Roman"/>
          <w:i/>
          <w:iCs/>
          <w:sz w:val="24"/>
          <w:szCs w:val="24"/>
          <w:lang w:val="zh-CN" w:eastAsia="zh-CN"/>
        </w:rPr>
        <w:t>Nurse Professional Competence scale</w:t>
      </w:r>
      <w:r>
        <w:rPr>
          <w:rFonts w:ascii="Times New Roman" w:hAnsi="Times New Roman" w:eastAsia="Times New Roman" w:cs="Times New Roman"/>
          <w:sz w:val="24"/>
          <w:szCs w:val="24"/>
          <w:lang w:val="zh-CN" w:eastAsia="zh-CN"/>
        </w:rPr>
        <w:t>, yang terdiri dari 88-item yang menilai kompetensi keperawatan bencana (Nilsson et al. 2016). Peneliti juga menggunakan alat kuesioner yang dirancang sendiri (Tzeng et al. 2016 ;</w:t>
      </w:r>
      <w:r>
        <w:t xml:space="preserve"> </w:t>
      </w:r>
      <w:r>
        <w:rPr>
          <w:rFonts w:ascii="Times New Roman" w:hAnsi="Times New Roman" w:eastAsia="Times New Roman" w:cs="Times New Roman"/>
          <w:sz w:val="24"/>
          <w:szCs w:val="24"/>
          <w:lang w:val="zh-CN" w:eastAsia="zh-CN"/>
        </w:rPr>
        <w:t>Alzahrani et al 2017). Alat-alat ini bervariasi panjangnya dan diukur pendidikan, pelatihan, kesiapsiagaan, pengetahuan dan kesadaran.</w:t>
      </w:r>
    </w:p>
    <w:p>
      <w:pPr>
        <w:spacing w:after="0" w:line="360" w:lineRule="auto"/>
        <w:ind w:firstLine="720"/>
        <w:jc w:val="both"/>
        <w:rPr>
          <w:rFonts w:ascii="Times New Roman" w:hAnsi="Times New Roman" w:eastAsia="Times New Roman" w:cs="Times New Roman"/>
          <w:sz w:val="24"/>
          <w:szCs w:val="24"/>
          <w:lang w:val="zh-CN" w:eastAsia="zh-CN"/>
        </w:rPr>
      </w:pPr>
    </w:p>
    <w:p>
      <w:pPr>
        <w:spacing w:after="0" w:line="360" w:lineRule="auto"/>
        <w:ind w:firstLine="720"/>
        <w:jc w:val="both"/>
        <w:rPr>
          <w:rFonts w:ascii="Times New Roman" w:hAnsi="Times New Roman" w:eastAsia="Times New Roman" w:cs="Times New Roman"/>
          <w:sz w:val="24"/>
          <w:szCs w:val="24"/>
          <w:lang w:val="zh-CN" w:eastAsia="zh-CN"/>
        </w:rPr>
      </w:pPr>
    </w:p>
    <w:p>
      <w:pPr>
        <w:spacing w:after="0" w:line="360" w:lineRule="auto"/>
        <w:ind w:firstLine="720"/>
        <w:jc w:val="both"/>
        <w:rPr>
          <w:rFonts w:ascii="Times New Roman" w:hAnsi="Times New Roman" w:eastAsia="Times New Roman" w:cs="Times New Roman"/>
          <w:sz w:val="24"/>
          <w:szCs w:val="24"/>
          <w:lang w:val="zh-CN" w:eastAsia="zh-CN"/>
        </w:rPr>
      </w:pPr>
    </w:p>
    <w:p>
      <w:pPr>
        <w:spacing w:after="0" w:line="360" w:lineRule="auto"/>
        <w:ind w:firstLine="720"/>
        <w:jc w:val="both"/>
        <w:rPr>
          <w:rFonts w:ascii="Times New Roman" w:hAnsi="Times New Roman" w:eastAsia="Times New Roman" w:cs="Times New Roman"/>
          <w:sz w:val="24"/>
          <w:szCs w:val="24"/>
          <w:lang w:val="zh-CN" w:eastAsia="zh-CN"/>
        </w:rPr>
      </w:pPr>
    </w:p>
    <w:p>
      <w:pPr>
        <w:spacing w:after="0" w:line="360" w:lineRule="auto"/>
        <w:ind w:firstLine="720"/>
        <w:jc w:val="both"/>
        <w:rPr>
          <w:rFonts w:ascii="Times New Roman" w:hAnsi="Times New Roman" w:eastAsia="Times New Roman" w:cs="Times New Roman"/>
          <w:sz w:val="24"/>
          <w:szCs w:val="24"/>
          <w:lang w:val="zh-CN" w:eastAsia="zh-CN"/>
        </w:rPr>
      </w:pPr>
    </w:p>
    <w:p>
      <w:pPr>
        <w:spacing w:after="0" w:line="360" w:lineRule="auto"/>
        <w:ind w:firstLine="720"/>
        <w:jc w:val="both"/>
        <w:rPr>
          <w:rFonts w:ascii="Times New Roman" w:hAnsi="Times New Roman" w:eastAsia="Times New Roman" w:cs="Times New Roman"/>
          <w:sz w:val="24"/>
          <w:szCs w:val="24"/>
          <w:lang w:val="zh-CN" w:eastAsia="zh-CN"/>
        </w:rPr>
      </w:pPr>
    </w:p>
    <w:p>
      <w:pPr>
        <w:spacing w:after="0" w:line="360" w:lineRule="auto"/>
        <w:ind w:firstLine="720"/>
        <w:jc w:val="both"/>
        <w:rPr>
          <w:rFonts w:ascii="Times New Roman" w:hAnsi="Times New Roman" w:eastAsia="Times New Roman" w:cs="Times New Roman"/>
          <w:sz w:val="24"/>
          <w:szCs w:val="24"/>
          <w:lang w:val="zh-CN" w:eastAsia="zh-CN"/>
        </w:rPr>
      </w:pPr>
    </w:p>
    <w:p>
      <w:pPr>
        <w:spacing w:after="0" w:line="360" w:lineRule="auto"/>
        <w:ind w:firstLine="720"/>
        <w:jc w:val="both"/>
        <w:rPr>
          <w:rFonts w:ascii="Times New Roman" w:hAnsi="Times New Roman" w:eastAsia="Times New Roman" w:cs="Times New Roman"/>
          <w:sz w:val="24"/>
          <w:szCs w:val="24"/>
          <w:lang w:val="zh-CN" w:eastAsia="zh-CN"/>
        </w:rPr>
      </w:pPr>
    </w:p>
    <w:p>
      <w:pPr>
        <w:spacing w:after="0" w:line="360" w:lineRule="auto"/>
        <w:ind w:firstLine="720"/>
        <w:jc w:val="both"/>
        <w:rPr>
          <w:rFonts w:ascii="Times New Roman" w:hAnsi="Times New Roman" w:eastAsia="Times New Roman" w:cs="Times New Roman"/>
          <w:sz w:val="24"/>
          <w:szCs w:val="24"/>
          <w:lang w:val="zh-CN" w:eastAsia="zh-CN"/>
        </w:rPr>
      </w:pPr>
    </w:p>
    <w:p>
      <w:pPr>
        <w:spacing w:after="0" w:line="360" w:lineRule="auto"/>
        <w:ind w:firstLine="720"/>
        <w:jc w:val="both"/>
        <w:rPr>
          <w:rFonts w:ascii="Times New Roman" w:hAnsi="Times New Roman" w:eastAsia="Times New Roman" w:cs="Times New Roman"/>
          <w:sz w:val="24"/>
          <w:szCs w:val="24"/>
          <w:lang w:val="zh-CN" w:eastAsia="zh-CN"/>
        </w:rPr>
      </w:pPr>
    </w:p>
    <w:p>
      <w:pPr>
        <w:spacing w:after="0" w:line="360" w:lineRule="auto"/>
        <w:ind w:firstLine="720"/>
        <w:jc w:val="both"/>
        <w:rPr>
          <w:rFonts w:ascii="Times New Roman" w:hAnsi="Times New Roman" w:eastAsia="Times New Roman" w:cs="Times New Roman"/>
          <w:sz w:val="24"/>
          <w:szCs w:val="24"/>
          <w:lang w:val="zh-CN" w:eastAsia="zh-CN"/>
        </w:rPr>
      </w:pPr>
    </w:p>
    <w:p>
      <w:pPr>
        <w:spacing w:after="0" w:line="360" w:lineRule="auto"/>
        <w:ind w:firstLine="720"/>
        <w:jc w:val="both"/>
        <w:rPr>
          <w:rFonts w:ascii="Times New Roman" w:hAnsi="Times New Roman" w:eastAsia="Times New Roman" w:cs="Times New Roman"/>
          <w:sz w:val="24"/>
          <w:szCs w:val="24"/>
          <w:lang w:val="zh-CN" w:eastAsia="zh-CN"/>
        </w:rPr>
      </w:pPr>
    </w:p>
    <w:p>
      <w:pPr>
        <w:spacing w:after="0" w:line="360" w:lineRule="auto"/>
        <w:ind w:firstLine="720"/>
        <w:jc w:val="both"/>
        <w:rPr>
          <w:rFonts w:ascii="Times New Roman" w:hAnsi="Times New Roman" w:eastAsia="Times New Roman" w:cs="Times New Roman"/>
          <w:sz w:val="24"/>
          <w:szCs w:val="24"/>
          <w:lang w:val="zh-CN" w:eastAsia="zh-CN"/>
        </w:rPr>
      </w:pPr>
    </w:p>
    <w:p>
      <w:pPr>
        <w:spacing w:after="0" w:line="360" w:lineRule="auto"/>
        <w:ind w:firstLine="720"/>
        <w:jc w:val="both"/>
        <w:rPr>
          <w:rFonts w:ascii="Times New Roman" w:hAnsi="Times New Roman" w:eastAsia="Times New Roman" w:cs="Times New Roman"/>
          <w:sz w:val="24"/>
          <w:szCs w:val="24"/>
          <w:lang w:val="zh-CN" w:eastAsia="zh-CN"/>
        </w:rPr>
      </w:pPr>
    </w:p>
    <w:p>
      <w:pPr>
        <w:spacing w:after="0" w:line="360" w:lineRule="auto"/>
        <w:jc w:val="both"/>
        <w:rPr>
          <w:rFonts w:ascii="Times New Roman" w:hAnsi="Times New Roman" w:eastAsia="Times New Roman" w:cs="Times New Roman"/>
          <w:sz w:val="24"/>
          <w:szCs w:val="24"/>
          <w:lang w:val="zh-CN" w:eastAsia="zh-CN"/>
        </w:rPr>
        <w:sectPr>
          <w:pgSz w:w="12240" w:h="15840"/>
          <w:pgMar w:top="1440" w:right="1440" w:bottom="1440" w:left="1440" w:header="708" w:footer="708" w:gutter="0"/>
          <w:cols w:space="708" w:num="1"/>
          <w:docGrid w:linePitch="360" w:charSpace="0"/>
        </w:sectPr>
      </w:pPr>
    </w:p>
    <w:p>
      <w:pPr>
        <w:spacing w:after="0" w:line="360" w:lineRule="auto"/>
        <w:jc w:val="both"/>
        <w:rPr>
          <w:rFonts w:ascii="Times New Roman" w:hAnsi="Times New Roman" w:eastAsia="Times New Roman" w:cs="Times New Roman"/>
          <w:sz w:val="24"/>
          <w:szCs w:val="24"/>
          <w:lang w:val="zh-CN" w:eastAsia="zh-CN"/>
        </w:rPr>
      </w:pP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Table 1. Hasil review</w:t>
      </w:r>
    </w:p>
    <w:tbl>
      <w:tblPr>
        <w:tblStyle w:val="8"/>
        <w:tblW w:w="13609"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1"/>
        <w:gridCol w:w="1238"/>
        <w:gridCol w:w="1469"/>
        <w:gridCol w:w="2533"/>
        <w:gridCol w:w="1843"/>
        <w:gridCol w:w="1701"/>
        <w:gridCol w:w="3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1" w:type="dxa"/>
            <w:tcBorders>
              <w:top w:val="single" w:color="auto" w:sz="4" w:space="0"/>
              <w:bottom w:val="single" w:color="auto" w:sz="4" w:space="0"/>
            </w:tcBorders>
          </w:tcPr>
          <w:p>
            <w:pPr>
              <w:spacing w:after="0" w:line="360" w:lineRule="auto"/>
              <w:jc w:val="center"/>
              <w:rPr>
                <w:rFonts w:ascii="Times New Roman" w:hAnsi="Times New Roman" w:eastAsia="Times New Roman" w:cs="Times New Roman"/>
                <w:b/>
                <w:bCs/>
                <w:sz w:val="24"/>
                <w:szCs w:val="24"/>
                <w:lang w:val="zh-CN" w:eastAsia="zh-CN"/>
              </w:rPr>
            </w:pPr>
            <w:r>
              <w:rPr>
                <w:rFonts w:ascii="Times New Roman" w:hAnsi="Times New Roman" w:eastAsia="Times New Roman" w:cs="Times New Roman"/>
                <w:b/>
                <w:bCs/>
                <w:sz w:val="24"/>
                <w:szCs w:val="24"/>
                <w:lang w:val="zh-CN" w:eastAsia="zh-CN"/>
              </w:rPr>
              <w:t>Penulis</w:t>
            </w:r>
          </w:p>
        </w:tc>
        <w:tc>
          <w:tcPr>
            <w:tcW w:w="1238" w:type="dxa"/>
            <w:tcBorders>
              <w:top w:val="single" w:color="auto" w:sz="4" w:space="0"/>
              <w:bottom w:val="single" w:color="auto" w:sz="4" w:space="0"/>
            </w:tcBorders>
          </w:tcPr>
          <w:p>
            <w:pPr>
              <w:spacing w:after="0" w:line="360" w:lineRule="auto"/>
              <w:jc w:val="center"/>
              <w:rPr>
                <w:rFonts w:ascii="Times New Roman" w:hAnsi="Times New Roman" w:eastAsia="Times New Roman" w:cs="Times New Roman"/>
                <w:b/>
                <w:bCs/>
                <w:sz w:val="24"/>
                <w:szCs w:val="24"/>
                <w:lang w:val="zh-CN" w:eastAsia="zh-CN"/>
              </w:rPr>
            </w:pPr>
            <w:r>
              <w:rPr>
                <w:rFonts w:ascii="Times New Roman" w:hAnsi="Times New Roman" w:eastAsia="Times New Roman" w:cs="Times New Roman"/>
                <w:b/>
                <w:bCs/>
                <w:sz w:val="24"/>
                <w:szCs w:val="24"/>
                <w:lang w:val="zh-CN" w:eastAsia="zh-CN"/>
              </w:rPr>
              <w:t>Lokasi</w:t>
            </w:r>
          </w:p>
        </w:tc>
        <w:tc>
          <w:tcPr>
            <w:tcW w:w="1469" w:type="dxa"/>
            <w:tcBorders>
              <w:top w:val="single" w:color="auto" w:sz="4" w:space="0"/>
              <w:bottom w:val="single" w:color="auto" w:sz="4" w:space="0"/>
            </w:tcBorders>
          </w:tcPr>
          <w:p>
            <w:pPr>
              <w:spacing w:after="0" w:line="360" w:lineRule="auto"/>
              <w:jc w:val="center"/>
              <w:rPr>
                <w:rFonts w:ascii="Times New Roman" w:hAnsi="Times New Roman" w:eastAsia="Times New Roman" w:cs="Times New Roman"/>
                <w:b/>
                <w:bCs/>
                <w:sz w:val="24"/>
                <w:szCs w:val="24"/>
                <w:lang w:val="zh-CN" w:eastAsia="zh-CN"/>
              </w:rPr>
            </w:pPr>
            <w:r>
              <w:rPr>
                <w:rFonts w:ascii="Times New Roman" w:hAnsi="Times New Roman" w:eastAsia="Times New Roman" w:cs="Times New Roman"/>
                <w:b/>
                <w:bCs/>
                <w:sz w:val="24"/>
                <w:szCs w:val="24"/>
                <w:lang w:val="zh-CN" w:eastAsia="zh-CN"/>
              </w:rPr>
              <w:t>Sampel</w:t>
            </w:r>
          </w:p>
        </w:tc>
        <w:tc>
          <w:tcPr>
            <w:tcW w:w="2533" w:type="dxa"/>
            <w:tcBorders>
              <w:top w:val="single" w:color="auto" w:sz="4" w:space="0"/>
              <w:bottom w:val="single" w:color="auto" w:sz="4" w:space="0"/>
            </w:tcBorders>
          </w:tcPr>
          <w:p>
            <w:pPr>
              <w:spacing w:after="0" w:line="360" w:lineRule="auto"/>
              <w:jc w:val="center"/>
              <w:rPr>
                <w:rFonts w:ascii="Times New Roman" w:hAnsi="Times New Roman" w:eastAsia="Times New Roman" w:cs="Times New Roman"/>
                <w:b/>
                <w:bCs/>
                <w:sz w:val="24"/>
                <w:szCs w:val="24"/>
                <w:lang w:val="zh-CN" w:eastAsia="zh-CN"/>
              </w:rPr>
            </w:pPr>
            <w:r>
              <w:rPr>
                <w:rFonts w:ascii="Times New Roman" w:hAnsi="Times New Roman" w:eastAsia="Times New Roman" w:cs="Times New Roman"/>
                <w:b/>
                <w:bCs/>
                <w:sz w:val="24"/>
                <w:szCs w:val="24"/>
                <w:lang w:val="zh-CN" w:eastAsia="zh-CN"/>
              </w:rPr>
              <w:t>Tujuan</w:t>
            </w:r>
          </w:p>
        </w:tc>
        <w:tc>
          <w:tcPr>
            <w:tcW w:w="1843" w:type="dxa"/>
            <w:tcBorders>
              <w:top w:val="single" w:color="auto" w:sz="4" w:space="0"/>
              <w:bottom w:val="single" w:color="auto" w:sz="4" w:space="0"/>
            </w:tcBorders>
          </w:tcPr>
          <w:p>
            <w:pPr>
              <w:spacing w:after="0" w:line="360" w:lineRule="auto"/>
              <w:jc w:val="center"/>
              <w:rPr>
                <w:rFonts w:ascii="Times New Roman" w:hAnsi="Times New Roman" w:eastAsia="Times New Roman" w:cs="Times New Roman"/>
                <w:b/>
                <w:bCs/>
                <w:sz w:val="24"/>
                <w:szCs w:val="24"/>
                <w:lang w:val="zh-CN" w:eastAsia="zh-CN"/>
              </w:rPr>
            </w:pPr>
            <w:r>
              <w:rPr>
                <w:rFonts w:ascii="Times New Roman" w:hAnsi="Times New Roman" w:eastAsia="Times New Roman" w:cs="Times New Roman"/>
                <w:b/>
                <w:bCs/>
                <w:sz w:val="24"/>
                <w:szCs w:val="24"/>
                <w:lang w:val="zh-CN" w:eastAsia="zh-CN"/>
              </w:rPr>
              <w:t>Metode</w:t>
            </w:r>
          </w:p>
        </w:tc>
        <w:tc>
          <w:tcPr>
            <w:tcW w:w="1701" w:type="dxa"/>
            <w:tcBorders>
              <w:top w:val="single" w:color="auto" w:sz="4" w:space="0"/>
              <w:bottom w:val="single" w:color="auto" w:sz="4" w:space="0"/>
            </w:tcBorders>
          </w:tcPr>
          <w:p>
            <w:pPr>
              <w:spacing w:after="0" w:line="360" w:lineRule="auto"/>
              <w:jc w:val="center"/>
              <w:rPr>
                <w:rFonts w:ascii="Times New Roman" w:hAnsi="Times New Roman" w:eastAsia="Times New Roman" w:cs="Times New Roman"/>
                <w:b/>
                <w:bCs/>
                <w:sz w:val="24"/>
                <w:szCs w:val="24"/>
                <w:lang w:val="zh-CN" w:eastAsia="zh-CN"/>
              </w:rPr>
            </w:pPr>
            <w:r>
              <w:rPr>
                <w:rFonts w:ascii="Times New Roman" w:hAnsi="Times New Roman" w:eastAsia="Times New Roman" w:cs="Times New Roman"/>
                <w:b/>
                <w:bCs/>
                <w:sz w:val="24"/>
                <w:szCs w:val="24"/>
                <w:lang w:val="zh-CN" w:eastAsia="zh-CN"/>
              </w:rPr>
              <w:t>Instrument</w:t>
            </w:r>
          </w:p>
        </w:tc>
        <w:tc>
          <w:tcPr>
            <w:tcW w:w="3544" w:type="dxa"/>
            <w:tcBorders>
              <w:top w:val="single" w:color="auto" w:sz="4" w:space="0"/>
              <w:bottom w:val="single" w:color="auto" w:sz="4" w:space="0"/>
            </w:tcBorders>
          </w:tcPr>
          <w:p>
            <w:pPr>
              <w:spacing w:after="0" w:line="360" w:lineRule="auto"/>
              <w:jc w:val="center"/>
              <w:rPr>
                <w:rFonts w:ascii="Times New Roman" w:hAnsi="Times New Roman" w:eastAsia="Times New Roman" w:cs="Times New Roman"/>
                <w:b/>
                <w:bCs/>
                <w:sz w:val="24"/>
                <w:szCs w:val="24"/>
                <w:lang w:val="zh-CN" w:eastAsia="zh-CN"/>
              </w:rPr>
            </w:pPr>
            <w:r>
              <w:rPr>
                <w:rFonts w:ascii="Times New Roman" w:hAnsi="Times New Roman" w:eastAsia="Times New Roman" w:cs="Times New Roman"/>
                <w:b/>
                <w:bCs/>
                <w:sz w:val="24"/>
                <w:szCs w:val="24"/>
                <w:lang w:val="zh-CN" w:eastAsia="zh-CN"/>
              </w:rPr>
              <w:t>Hasil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1" w:type="dxa"/>
            <w:tcBorders>
              <w:top w:val="single" w:color="auto" w:sz="4" w:space="0"/>
            </w:tcBorders>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Hodge et al (2015)</w:t>
            </w:r>
          </w:p>
        </w:tc>
        <w:tc>
          <w:tcPr>
            <w:tcW w:w="1238" w:type="dxa"/>
            <w:tcBorders>
              <w:top w:val="single" w:color="auto" w:sz="4" w:space="0"/>
            </w:tcBorders>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USA</w:t>
            </w:r>
          </w:p>
        </w:tc>
        <w:tc>
          <w:tcPr>
            <w:tcW w:w="1469" w:type="dxa"/>
            <w:tcBorders>
              <w:top w:val="single" w:color="auto" w:sz="4" w:space="0"/>
            </w:tcBorders>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307 perawat dengan convenience sampling</w:t>
            </w:r>
          </w:p>
        </w:tc>
        <w:tc>
          <w:tcPr>
            <w:tcW w:w="2533" w:type="dxa"/>
            <w:tcBorders>
              <w:top w:val="single" w:color="auto" w:sz="4" w:space="0"/>
            </w:tcBorders>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Mengevaluasi persepsi perwata tentang kesiapsiagaan gawat darurat di rumah sakit daerah di ohio</w:t>
            </w:r>
          </w:p>
        </w:tc>
        <w:tc>
          <w:tcPr>
            <w:tcW w:w="1843" w:type="dxa"/>
            <w:tcBorders>
              <w:top w:val="single" w:color="auto" w:sz="4" w:space="0"/>
            </w:tcBorders>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Deksriptif</w:t>
            </w:r>
          </w:p>
        </w:tc>
        <w:tc>
          <w:tcPr>
            <w:tcW w:w="1701" w:type="dxa"/>
            <w:tcBorders>
              <w:top w:val="single" w:color="auto" w:sz="4" w:space="0"/>
            </w:tcBorders>
          </w:tcPr>
          <w:p>
            <w:pPr>
              <w:pStyle w:val="14"/>
              <w:numPr>
                <w:ilvl w:val="0"/>
                <w:numId w:val="1"/>
              </w:numPr>
              <w:spacing w:after="0" w:line="360" w:lineRule="auto"/>
              <w:ind w:left="157" w:hanging="157"/>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EPIQ</w:t>
            </w:r>
            <w:r>
              <w:t xml:space="preserve"> </w:t>
            </w:r>
            <w:r>
              <w:rPr>
                <w:rFonts w:ascii="Times New Roman" w:hAnsi="Times New Roman" w:eastAsia="Times New Roman" w:cs="Times New Roman"/>
                <w:sz w:val="24"/>
                <w:szCs w:val="24"/>
                <w:lang w:val="zh-CN" w:eastAsia="zh-CN"/>
              </w:rPr>
              <w:t>Garbutt et al., 2008)</w:t>
            </w:r>
          </w:p>
          <w:p>
            <w:pPr>
              <w:pStyle w:val="14"/>
              <w:numPr>
                <w:ilvl w:val="0"/>
                <w:numId w:val="1"/>
              </w:numPr>
              <w:spacing w:after="0" w:line="360" w:lineRule="auto"/>
              <w:ind w:left="157" w:hanging="157"/>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Nurse assessment readiness (NAR)</w:t>
            </w:r>
          </w:p>
          <w:p>
            <w:pPr>
              <w:pStyle w:val="14"/>
              <w:numPr>
                <w:ilvl w:val="0"/>
                <w:numId w:val="1"/>
              </w:numPr>
              <w:spacing w:after="0" w:line="360" w:lineRule="auto"/>
              <w:ind w:left="157" w:hanging="157"/>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(Baack &amp; Alfred (2013)</w:t>
            </w:r>
          </w:p>
        </w:tc>
        <w:tc>
          <w:tcPr>
            <w:tcW w:w="3544" w:type="dxa"/>
            <w:tcBorders>
              <w:top w:val="single" w:color="auto" w:sz="4" w:space="0"/>
            </w:tcBorders>
          </w:tcPr>
          <w:p>
            <w:pPr>
              <w:pStyle w:val="14"/>
              <w:numPr>
                <w:ilvl w:val="0"/>
                <w:numId w:val="1"/>
              </w:numPr>
              <w:spacing w:after="0" w:line="360" w:lineRule="auto"/>
              <w:ind w:left="117" w:hanging="117"/>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46% melaporkan kurang persiapan terhadap bencana</w:t>
            </w:r>
          </w:p>
          <w:p>
            <w:pPr>
              <w:pStyle w:val="14"/>
              <w:numPr>
                <w:ilvl w:val="0"/>
                <w:numId w:val="1"/>
              </w:numPr>
              <w:spacing w:after="0" w:line="360" w:lineRule="auto"/>
              <w:ind w:left="117" w:hanging="117"/>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Usia perawat dan pengalaman berhubungan dengan tingginya tingkat kesiapan</w:t>
            </w:r>
          </w:p>
          <w:p>
            <w:pPr>
              <w:pStyle w:val="14"/>
              <w:numPr>
                <w:ilvl w:val="0"/>
                <w:numId w:val="1"/>
              </w:numPr>
              <w:spacing w:after="0" w:line="360" w:lineRule="auto"/>
              <w:ind w:left="117" w:hanging="117"/>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Perawat di UGD memiliki kesiapan yang tinggi dibandingkan unit lain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1"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Nilsson et al (2016)</w:t>
            </w:r>
          </w:p>
        </w:tc>
        <w:tc>
          <w:tcPr>
            <w:tcW w:w="1238"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Swedia</w:t>
            </w:r>
          </w:p>
        </w:tc>
        <w:tc>
          <w:tcPr>
            <w:tcW w:w="1469"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227 perawat</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Convenience Sampling</w:t>
            </w:r>
          </w:p>
        </w:tc>
        <w:tc>
          <w:tcPr>
            <w:tcW w:w="2533"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Untuk menggambarkan dan</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membandingkan kompetensi keperawatan bencana yang dilaporkan sendiri pada siswa keperawatan dan</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perawat terdaftar dengan pengalaman profesional</w:t>
            </w:r>
          </w:p>
        </w:tc>
        <w:tc>
          <w:tcPr>
            <w:tcW w:w="1843"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Studi Deskriptif</w:t>
            </w:r>
          </w:p>
        </w:tc>
        <w:tc>
          <w:tcPr>
            <w:tcW w:w="1701" w:type="dxa"/>
          </w:tcPr>
          <w:p>
            <w:pPr>
              <w:pStyle w:val="14"/>
              <w:numPr>
                <w:ilvl w:val="0"/>
                <w:numId w:val="1"/>
              </w:numPr>
              <w:spacing w:after="0" w:line="360" w:lineRule="auto"/>
              <w:ind w:left="344" w:hanging="283"/>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Kompetensi Profesional Perawat (NPC) Skala (Nilsson et al. 2016)</w:t>
            </w:r>
          </w:p>
        </w:tc>
        <w:tc>
          <w:tcPr>
            <w:tcW w:w="3544" w:type="dxa"/>
          </w:tcPr>
          <w:p>
            <w:pPr>
              <w:pStyle w:val="14"/>
              <w:numPr>
                <w:ilvl w:val="0"/>
                <w:numId w:val="1"/>
              </w:numPr>
              <w:spacing w:after="0" w:line="360" w:lineRule="auto"/>
              <w:ind w:left="117" w:hanging="117"/>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Perawat yang bekerja di unit gawat darurat memiliki kompetensi bencana yang lebih tinggi daripada perawat di unit lain</w:t>
            </w:r>
          </w:p>
          <w:p>
            <w:pPr>
              <w:pStyle w:val="14"/>
              <w:numPr>
                <w:ilvl w:val="0"/>
                <w:numId w:val="1"/>
              </w:numPr>
              <w:spacing w:after="0" w:line="360" w:lineRule="auto"/>
              <w:ind w:left="117" w:hanging="117"/>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Perawat melaporkan kesiapan sedang untuk menangani kekerasan, peristiwa serius, dan bencana.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1"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Ibrahim (2014)</w:t>
            </w:r>
          </w:p>
        </w:tc>
        <w:tc>
          <w:tcPr>
            <w:tcW w:w="1238"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Saudi Arabi</w:t>
            </w:r>
          </w:p>
        </w:tc>
        <w:tc>
          <w:tcPr>
            <w:tcW w:w="1469"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252 perawat</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Convenience sampling</w:t>
            </w:r>
          </w:p>
        </w:tc>
        <w:tc>
          <w:tcPr>
            <w:tcW w:w="2533"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Untuk mengevaluasi pengetahuan perawat, sikap, praktik dan keakraban tentang bencana dan kesiapsiagaan darurat</w:t>
            </w:r>
          </w:p>
        </w:tc>
        <w:tc>
          <w:tcPr>
            <w:tcW w:w="1843"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Cross-sectional</w:t>
            </w:r>
          </w:p>
        </w:tc>
        <w:tc>
          <w:tcPr>
            <w:tcW w:w="1701" w:type="dxa"/>
          </w:tcPr>
          <w:p>
            <w:pPr>
              <w:pStyle w:val="14"/>
              <w:numPr>
                <w:ilvl w:val="0"/>
                <w:numId w:val="1"/>
              </w:numPr>
              <w:spacing w:after="0" w:line="360" w:lineRule="auto"/>
              <w:ind w:left="344" w:hanging="283"/>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EPIQ</w:t>
            </w:r>
          </w:p>
        </w:tc>
        <w:tc>
          <w:tcPr>
            <w:tcW w:w="3544" w:type="dxa"/>
          </w:tcPr>
          <w:p>
            <w:pPr>
              <w:pStyle w:val="14"/>
              <w:numPr>
                <w:ilvl w:val="0"/>
                <w:numId w:val="1"/>
              </w:numPr>
              <w:spacing w:after="0" w:line="360" w:lineRule="auto"/>
              <w:ind w:left="117" w:hanging="117"/>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Perawat memperoleh skor rata-rata EPIQ di bawah level yang diterima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1"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Usher et al (2015)</w:t>
            </w:r>
          </w:p>
        </w:tc>
        <w:tc>
          <w:tcPr>
            <w:tcW w:w="1238"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Bangladesh, Bhutan</w:t>
            </w:r>
          </w:p>
        </w:tc>
        <w:tc>
          <w:tcPr>
            <w:tcW w:w="1469"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757 perawat</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Convenience sampling</w:t>
            </w:r>
          </w:p>
        </w:tc>
        <w:tc>
          <w:tcPr>
            <w:tcW w:w="2533"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Untuk menilai persepsi perawat Asia-Pasifik tentang tingkat pengetahuan, keterampilan, dan kesiapan bencana mereka</w:t>
            </w:r>
          </w:p>
        </w:tc>
        <w:tc>
          <w:tcPr>
            <w:tcW w:w="1843"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Cross-sectional</w:t>
            </w:r>
          </w:p>
        </w:tc>
        <w:tc>
          <w:tcPr>
            <w:tcW w:w="1701" w:type="dxa"/>
          </w:tcPr>
          <w:p>
            <w:pPr>
              <w:pStyle w:val="14"/>
              <w:numPr>
                <w:ilvl w:val="0"/>
                <w:numId w:val="1"/>
              </w:numPr>
              <w:spacing w:after="0" w:line="360" w:lineRule="auto"/>
              <w:ind w:left="344" w:hanging="283"/>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Modified Disaster Preparedness Evaluation Tool (Tichy et al. 2009)</w:t>
            </w:r>
          </w:p>
        </w:tc>
        <w:tc>
          <w:tcPr>
            <w:tcW w:w="3544" w:type="dxa"/>
          </w:tcPr>
          <w:p>
            <w:pPr>
              <w:pStyle w:val="14"/>
              <w:numPr>
                <w:ilvl w:val="0"/>
                <w:numId w:val="1"/>
              </w:numPr>
              <w:spacing w:after="0" w:line="360" w:lineRule="auto"/>
              <w:ind w:left="123" w:hanging="123"/>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Perawat melaporkan tingkat kesiapan bencana tingkat rendah hingga sedang di Kamboja, Cina, Laos, Nepal, Pulau Solomon</w:t>
            </w:r>
          </w:p>
          <w:p>
            <w:pPr>
              <w:pStyle w:val="14"/>
              <w:numPr>
                <w:ilvl w:val="0"/>
                <w:numId w:val="1"/>
              </w:numPr>
              <w:spacing w:after="0" w:line="360" w:lineRule="auto"/>
              <w:ind w:left="123" w:hanging="123"/>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Pengetahuan dan keterampilan bencana dinilai di bawah skor yang dapat diterima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1"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Labrague et al (2016)</w:t>
            </w:r>
          </w:p>
        </w:tc>
        <w:tc>
          <w:tcPr>
            <w:tcW w:w="1238"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Filipina</w:t>
            </w:r>
          </w:p>
          <w:p>
            <w:pPr>
              <w:spacing w:after="0" w:line="360" w:lineRule="auto"/>
              <w:jc w:val="both"/>
              <w:rPr>
                <w:rFonts w:ascii="Times New Roman" w:hAnsi="Times New Roman" w:eastAsia="Times New Roman" w:cs="Times New Roman"/>
                <w:sz w:val="24"/>
                <w:szCs w:val="24"/>
                <w:lang w:val="zh-CN" w:eastAsia="zh-CN"/>
              </w:rPr>
            </w:pPr>
          </w:p>
        </w:tc>
        <w:tc>
          <w:tcPr>
            <w:tcW w:w="1469"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170 perawat Convenience sampling</w:t>
            </w:r>
          </w:p>
        </w:tc>
        <w:tc>
          <w:tcPr>
            <w:tcW w:w="2533"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Untuk memeriksa tingkat kesiapsiagaan yang dirasakan dalam perawat Filipina</w:t>
            </w:r>
          </w:p>
        </w:tc>
        <w:tc>
          <w:tcPr>
            <w:tcW w:w="1843"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Deskriptif, cross-sectional</w:t>
            </w:r>
          </w:p>
        </w:tc>
        <w:tc>
          <w:tcPr>
            <w:tcW w:w="1701" w:type="dxa"/>
          </w:tcPr>
          <w:p>
            <w:pPr>
              <w:pStyle w:val="14"/>
              <w:numPr>
                <w:ilvl w:val="0"/>
                <w:numId w:val="1"/>
              </w:numPr>
              <w:spacing w:after="0" w:line="360" w:lineRule="auto"/>
              <w:ind w:left="344" w:hanging="283"/>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Modified Disaster Preparedness Questionnaire (Fung et al. 2008)</w:t>
            </w:r>
          </w:p>
        </w:tc>
        <w:tc>
          <w:tcPr>
            <w:tcW w:w="3544" w:type="dxa"/>
          </w:tcPr>
          <w:p>
            <w:pPr>
              <w:pStyle w:val="14"/>
              <w:numPr>
                <w:ilvl w:val="0"/>
                <w:numId w:val="1"/>
              </w:numPr>
              <w:spacing w:after="0" w:line="360" w:lineRule="auto"/>
              <w:ind w:left="205" w:hanging="205"/>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Tiga perempat perawat (80%) melaporkan bahwa mereka tidak sepenuhnya siap menghadapi bencana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1"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Al Thobaity et al (2016)</w:t>
            </w:r>
          </w:p>
        </w:tc>
        <w:tc>
          <w:tcPr>
            <w:tcW w:w="1238"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Saudi Arabia</w:t>
            </w:r>
          </w:p>
        </w:tc>
        <w:tc>
          <w:tcPr>
            <w:tcW w:w="1469"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429 perawat</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Convenience sampling</w:t>
            </w:r>
          </w:p>
        </w:tc>
        <w:tc>
          <w:tcPr>
            <w:tcW w:w="2533"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Untuk mengevaluasi pengetahuan bencana di antara perawat dan untuk mengidentifikasi sumber</w:t>
            </w:r>
          </w:p>
        </w:tc>
        <w:tc>
          <w:tcPr>
            <w:tcW w:w="1843"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Penelitian deskriptif</w:t>
            </w:r>
          </w:p>
        </w:tc>
        <w:tc>
          <w:tcPr>
            <w:tcW w:w="1701" w:type="dxa"/>
          </w:tcPr>
          <w:p>
            <w:pPr>
              <w:pStyle w:val="14"/>
              <w:numPr>
                <w:ilvl w:val="0"/>
                <w:numId w:val="1"/>
              </w:numPr>
              <w:spacing w:after="0" w:line="360" w:lineRule="auto"/>
              <w:ind w:left="344" w:hanging="283"/>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Disaster preparedness Evaluation Tool (DPET) (Tichy et al. 2009)</w:t>
            </w:r>
          </w:p>
        </w:tc>
        <w:tc>
          <w:tcPr>
            <w:tcW w:w="3544" w:type="dxa"/>
          </w:tcPr>
          <w:p>
            <w:pPr>
              <w:pStyle w:val="14"/>
              <w:numPr>
                <w:ilvl w:val="0"/>
                <w:numId w:val="1"/>
              </w:numPr>
              <w:spacing w:after="0" w:line="360" w:lineRule="auto"/>
              <w:ind w:left="225" w:hanging="225"/>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Secara umum, perawat menganggap diri mereka cukup siap untuk bencana dengan skor rata-rata 4,16 dari kemungkinan rata-rata skor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1"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Oztekin et al (2016)</w:t>
            </w:r>
          </w:p>
        </w:tc>
        <w:tc>
          <w:tcPr>
            <w:tcW w:w="1238"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Jepang</w:t>
            </w:r>
          </w:p>
        </w:tc>
        <w:tc>
          <w:tcPr>
            <w:tcW w:w="1469"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902 perawat</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Convenience sampling Sampling</w:t>
            </w:r>
          </w:p>
        </w:tc>
        <w:tc>
          <w:tcPr>
            <w:tcW w:w="2533"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untuk</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mengeksplorasi persepsi perawat tentang mereka</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pengetahuan, keterampilan</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dan kesiapan</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untuk bencana dan</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bagaimana mereka memperoleh</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pengetahuan mereka</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tentang bencana</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persiapan menggunakan</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pendekatan kuantitatif</w:t>
            </w:r>
          </w:p>
        </w:tc>
        <w:tc>
          <w:tcPr>
            <w:tcW w:w="1843"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Survei cross-sectional</w:t>
            </w:r>
          </w:p>
        </w:tc>
        <w:tc>
          <w:tcPr>
            <w:tcW w:w="1701" w:type="dxa"/>
          </w:tcPr>
          <w:p>
            <w:pPr>
              <w:pStyle w:val="14"/>
              <w:numPr>
                <w:ilvl w:val="0"/>
                <w:numId w:val="1"/>
              </w:numPr>
              <w:spacing w:after="0" w:line="360" w:lineRule="auto"/>
              <w:ind w:left="344" w:hanging="283"/>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Tool (DPET) (Tichy et al. 2009)</w:t>
            </w:r>
          </w:p>
        </w:tc>
        <w:tc>
          <w:tcPr>
            <w:tcW w:w="3544" w:type="dxa"/>
          </w:tcPr>
          <w:p>
            <w:pPr>
              <w:pStyle w:val="14"/>
              <w:numPr>
                <w:ilvl w:val="0"/>
                <w:numId w:val="1"/>
              </w:numPr>
              <w:spacing w:after="0" w:line="360" w:lineRule="auto"/>
              <w:ind w:left="225" w:hanging="225"/>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Skor rata-rata untuk kesiapsiagaan, kemampuan respons, dan evaluasi semuanya mendapat skor di bawah normal pada Likert 6 poin yang menunjukkan kesiapan bencana yang buruk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1"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Tzeng et al (2016)</w:t>
            </w:r>
          </w:p>
        </w:tc>
        <w:tc>
          <w:tcPr>
            <w:tcW w:w="1238"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Taiwan</w:t>
            </w:r>
          </w:p>
        </w:tc>
        <w:tc>
          <w:tcPr>
            <w:tcW w:w="1469"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311 perawat Convenience sampling</w:t>
            </w:r>
          </w:p>
        </w:tc>
        <w:tc>
          <w:tcPr>
            <w:tcW w:w="2533"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Untuk mengeksplorasi</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kesiapan yang dirasakan perawat di</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rumah sakit</w:t>
            </w:r>
          </w:p>
        </w:tc>
        <w:tc>
          <w:tcPr>
            <w:tcW w:w="1843" w:type="dxa"/>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Studi cross-sectional</w:t>
            </w:r>
          </w:p>
        </w:tc>
        <w:tc>
          <w:tcPr>
            <w:tcW w:w="1701" w:type="dxa"/>
          </w:tcPr>
          <w:p>
            <w:pPr>
              <w:pStyle w:val="14"/>
              <w:numPr>
                <w:ilvl w:val="0"/>
                <w:numId w:val="1"/>
              </w:numPr>
              <w:spacing w:after="0" w:line="360" w:lineRule="auto"/>
              <w:ind w:left="165" w:hanging="141"/>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Instrumen buatan peneliti terdiri dari 42 item</w:t>
            </w:r>
          </w:p>
        </w:tc>
        <w:tc>
          <w:tcPr>
            <w:tcW w:w="3544" w:type="dxa"/>
          </w:tcPr>
          <w:p>
            <w:pPr>
              <w:pStyle w:val="14"/>
              <w:numPr>
                <w:ilvl w:val="0"/>
                <w:numId w:val="1"/>
              </w:numPr>
              <w:spacing w:after="0" w:line="360" w:lineRule="auto"/>
              <w:ind w:left="166" w:hanging="166"/>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Skor item rata-rata untuk persiapan pribadi, perlindungan diri, tanggap darurat, dan manajemen klinis menunjukkan tingkat kesiapan diri yang dilaporkan rendah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1" w:type="dxa"/>
            <w:tcBorders>
              <w:bottom w:val="single" w:color="auto" w:sz="4" w:space="0"/>
            </w:tcBorders>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cs="Times New Roman"/>
                <w:sz w:val="24"/>
                <w:szCs w:val="24"/>
              </w:rPr>
              <w:t>Alzahrani et al (2017)</w:t>
            </w:r>
          </w:p>
        </w:tc>
        <w:tc>
          <w:tcPr>
            <w:tcW w:w="1238" w:type="dxa"/>
            <w:tcBorders>
              <w:bottom w:val="single" w:color="auto" w:sz="4" w:space="0"/>
            </w:tcBorders>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Saudi Arabia</w:t>
            </w:r>
          </w:p>
        </w:tc>
        <w:tc>
          <w:tcPr>
            <w:tcW w:w="1469" w:type="dxa"/>
            <w:tcBorders>
              <w:bottom w:val="single" w:color="auto" w:sz="4" w:space="0"/>
            </w:tcBorders>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 xml:space="preserve">106 perawat Convenience sampling </w:t>
            </w:r>
          </w:p>
        </w:tc>
        <w:tc>
          <w:tcPr>
            <w:tcW w:w="2533" w:type="dxa"/>
            <w:tcBorders>
              <w:bottom w:val="single" w:color="auto" w:sz="4" w:space="0"/>
            </w:tcBorders>
          </w:tcPr>
          <w:p>
            <w:pPr>
              <w:spacing w:after="0" w:line="276" w:lineRule="auto"/>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Untuk memberikan kontribusi dalam pemahaman tentang keperawatan gawat darurat dan kesiapsiagaan bencana massal di rumah sakit </w:t>
            </w:r>
          </w:p>
          <w:p>
            <w:pPr>
              <w:spacing w:after="0" w:line="360" w:lineRule="auto"/>
              <w:jc w:val="both"/>
              <w:rPr>
                <w:rFonts w:ascii="Times New Roman" w:hAnsi="Times New Roman" w:eastAsia="Times New Roman" w:cs="Times New Roman"/>
                <w:sz w:val="24"/>
                <w:szCs w:val="24"/>
                <w:lang w:val="zh-CN" w:eastAsia="zh-CN"/>
              </w:rPr>
            </w:pPr>
          </w:p>
        </w:tc>
        <w:tc>
          <w:tcPr>
            <w:tcW w:w="1843" w:type="dxa"/>
            <w:tcBorders>
              <w:bottom w:val="single" w:color="auto" w:sz="4" w:space="0"/>
            </w:tcBorders>
          </w:tcPr>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Studi cross-sectional</w:t>
            </w:r>
          </w:p>
        </w:tc>
        <w:tc>
          <w:tcPr>
            <w:tcW w:w="1701" w:type="dxa"/>
            <w:tcBorders>
              <w:bottom w:val="single" w:color="auto" w:sz="4" w:space="0"/>
            </w:tcBorders>
          </w:tcPr>
          <w:p>
            <w:pPr>
              <w:pStyle w:val="14"/>
              <w:numPr>
                <w:ilvl w:val="0"/>
                <w:numId w:val="1"/>
              </w:numPr>
              <w:spacing w:after="0" w:line="360" w:lineRule="auto"/>
              <w:ind w:left="165" w:hanging="141"/>
              <w:jc w:val="both"/>
              <w:rPr>
                <w:rFonts w:ascii="Times New Roman" w:hAnsi="Times New Roman" w:eastAsia="Times New Roman" w:cs="Times New Roman"/>
                <w:sz w:val="24"/>
                <w:szCs w:val="24"/>
                <w:lang w:val="zh-CN" w:eastAsia="zh-CN"/>
              </w:rPr>
            </w:pPr>
            <w:r>
              <w:rPr>
                <w:rFonts w:ascii="Times New Roman" w:hAnsi="Times New Roman" w:cs="Times New Roman"/>
                <w:sz w:val="24"/>
                <w:szCs w:val="24"/>
                <w:lang w:val="zh-CN"/>
              </w:rPr>
              <w:t>Instrument buatan peneliti terdiri dari : pengetahuan, peran perawat, pendidikan dan pelatihan, pengalaman, data demografi</w:t>
            </w:r>
          </w:p>
        </w:tc>
        <w:tc>
          <w:tcPr>
            <w:tcW w:w="3544" w:type="dxa"/>
            <w:tcBorders>
              <w:bottom w:val="single" w:color="auto" w:sz="4" w:space="0"/>
            </w:tcBorders>
          </w:tcPr>
          <w:p>
            <w:pPr>
              <w:pStyle w:val="14"/>
              <w:numPr>
                <w:ilvl w:val="0"/>
                <w:numId w:val="1"/>
              </w:numPr>
              <w:spacing w:after="0" w:line="360" w:lineRule="auto"/>
              <w:ind w:left="166" w:hanging="166"/>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Perawat darurat dalam respons bencana dilaporkan tinggi,</w:t>
            </w:r>
          </w:p>
          <w:p>
            <w:pPr>
              <w:pStyle w:val="14"/>
              <w:numPr>
                <w:ilvl w:val="0"/>
                <w:numId w:val="1"/>
              </w:numPr>
              <w:spacing w:after="0" w:line="360" w:lineRule="auto"/>
              <w:ind w:left="166" w:hanging="166"/>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Perawat melaporkan pengetahuan dan kesadaran terbatas tentang rencana darurat dan kesiapsiagaan bencana yang lebih luas</w:t>
            </w:r>
          </w:p>
          <w:p>
            <w:pPr>
              <w:pStyle w:val="14"/>
              <w:numPr>
                <w:ilvl w:val="0"/>
                <w:numId w:val="1"/>
              </w:numPr>
              <w:spacing w:after="0" w:line="360" w:lineRule="auto"/>
              <w:ind w:left="166" w:hanging="166"/>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.Lebih dari setengah dari perawat darurat di rumah sakit umum belum membaca rencana bencana di rumah sakit</w:t>
            </w:r>
          </w:p>
          <w:p>
            <w:pPr>
              <w:pStyle w:val="14"/>
              <w:numPr>
                <w:ilvl w:val="0"/>
                <w:numId w:val="1"/>
              </w:numPr>
              <w:spacing w:after="0" w:line="360" w:lineRule="auto"/>
              <w:ind w:left="166" w:hanging="166"/>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Perawat darurat melaporkan melihat peran utama mereka sebagai menyediakan penilaian klinis umum dan perawatan tepat waktu</w:t>
            </w:r>
          </w:p>
        </w:tc>
      </w:tr>
    </w:tbl>
    <w:p>
      <w:pPr>
        <w:spacing w:after="0" w:line="360" w:lineRule="auto"/>
        <w:ind w:firstLine="720"/>
        <w:jc w:val="both"/>
        <w:rPr>
          <w:rFonts w:ascii="Times New Roman" w:hAnsi="Times New Roman" w:eastAsia="Times New Roman" w:cs="Times New Roman"/>
          <w:sz w:val="24"/>
          <w:szCs w:val="24"/>
          <w:lang w:val="zh-CN" w:eastAsia="zh-CN"/>
        </w:rPr>
        <w:sectPr>
          <w:pgSz w:w="15840" w:h="12240" w:orient="landscape"/>
          <w:pgMar w:top="1440" w:right="1440" w:bottom="1440" w:left="1440" w:header="709" w:footer="709" w:gutter="0"/>
          <w:cols w:space="708" w:num="1"/>
          <w:docGrid w:linePitch="360" w:charSpace="0"/>
        </w:sectPr>
      </w:pPr>
    </w:p>
    <w:p>
      <w:pPr>
        <w:spacing w:after="0" w:line="360" w:lineRule="auto"/>
        <w:jc w:val="both"/>
        <w:rPr>
          <w:rFonts w:ascii="Times New Roman" w:hAnsi="Times New Roman" w:eastAsia="Times New Roman" w:cs="Times New Roman"/>
          <w:b/>
          <w:bCs/>
          <w:sz w:val="24"/>
          <w:szCs w:val="24"/>
          <w:lang w:val="zh-CN" w:eastAsia="zh-CN"/>
        </w:rPr>
      </w:pPr>
      <w:r>
        <w:rPr>
          <w:rFonts w:ascii="Times New Roman" w:hAnsi="Times New Roman" w:eastAsia="Times New Roman" w:cs="Times New Roman"/>
          <w:b/>
          <w:bCs/>
          <w:sz w:val="24"/>
          <w:szCs w:val="24"/>
          <w:lang w:val="zh-CN" w:eastAsia="zh-CN"/>
        </w:rPr>
        <w:t>Level Kesiapsiagaan Perawat terhadap bencana</w:t>
      </w:r>
    </w:p>
    <w:p>
      <w:pPr>
        <w:spacing w:after="0" w:line="360" w:lineRule="auto"/>
        <w:ind w:firstLine="720"/>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 xml:space="preserve">Meskipun menggunakan berbagai skala untuk mengukur kesiapsiagaan bencana pada perawat, temuan umum di antara literatur yang ditinjau adalah bahwa perawat tidak cukup siap untuk tanggap bencana. Semua penelitian melaporkan bahwa perawat memiliki tingkat kesiapan yang rendah hingga sedang (Al Thobaity dkk. 2015; Hodge et al. 2015; Ibrahim 2014;Labrague et al. 2016; Nilsson et al. 2016; Oztekin et al. 2016; Tzengetal.2016; Usheretal.2015; </w:t>
      </w:r>
      <w:bookmarkStart w:id="0" w:name="_Hlk24286617"/>
      <w:r>
        <w:rPr>
          <w:rFonts w:ascii="Times New Roman" w:hAnsi="Times New Roman" w:eastAsia="Times New Roman" w:cs="Times New Roman"/>
          <w:sz w:val="24"/>
          <w:szCs w:val="24"/>
          <w:lang w:val="zh-CN" w:eastAsia="zh-CN"/>
        </w:rPr>
        <w:t xml:space="preserve">Alzahrani et al 2017). </w:t>
      </w:r>
      <w:bookmarkEnd w:id="0"/>
    </w:p>
    <w:p>
      <w:pPr>
        <w:spacing w:after="0" w:line="360" w:lineRule="auto"/>
        <w:ind w:firstLine="720"/>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Labrague et al. (2016) mengeksplorasi tingkat kesiapsiagaan bencana yang dirasakan di antara staf perawat di Filipina. Studi ini menemukan bahwa sekitar 80% (n = 136) perawat menyadari bahwa mereka tidak cukup siap dan tidak percaya diri dalam merespons secara efektif terhadap setiap bencana. Kurang dari seperempat perawat (n = 34) dalam penelitian ini menganggap diri mereka sepenuhnya siap untuk menanggapi bencana. Nilsson et al. (2016) mengukur kesiapsiagaan bencana yang dilaporkan sendiri di antara perawat di Swedia. Skor rata-rata 69,77 dari kemungkinan skor 100 diperoleh menunjukkan bahwa perawat cukup siap untuk mengelola keadaan darurat dan bencana. Oztekin et al. (2016) mengeksplorasi kesiapsiagaan bencana di antara staf perawat di Jepang. Studi ini melaporkan skor rata-rata rendah untuk kesiapan bencana, respons bencana dan evaluasi bencana, menunjukkan perawat tidak cukup siap untuk menanggapi peristiwa bencana. Tzeng et al. (2016) yang mengeksplorasi kesiapsiagaan bencana pada perawat di Taiwan juga mengungkapkan skor rata-rata rendah di antara perawat dalam kaitannya dengan kesiapsiagaan pribadi, perlindungan diri, respon darurat dan manajemen klinis bencana. Hasil ini menunjukkan tingkat kesiapan yang dilaporkan sendiri untuk respons bencana yang rendah. Yang menarik untuk dicatat adalah bahwa tingkat kesiapan bencana yang lebih tinggi dilaporkan dalam kaitannya dengan manajemen klinis, sementara skor yang lebih rendah dilaporkan dalam kaitannya dengan domain perlindungan diri.</w:t>
      </w:r>
    </w:p>
    <w:p>
      <w:pPr>
        <w:spacing w:after="0" w:line="360" w:lineRule="auto"/>
        <w:ind w:firstLine="720"/>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Dalam tiga studi terpisah yang dilakukan di Arab Saudi untuk menilai pengetahuan tentang bencana di antara perawat yang bekerja di sana, perawat menganggap diri mereka cukup siap untuk peristiwa bencana (Al Thobaity et al. 2015; Ibrahim 2014; Alzahrani et al 2017). Usher et al. (2015) mengeksplorasi kesiapsiagaan bencana, pengetahuan dan keterampilan perawat di sejumlah negara Asia-Pasifik dan melaporkan bahwa perawat di Bangladesh dan Laos merasa tidak siap untuk merawat korban bencana tanpa kehadiran dokter, sementara perawat di Kamboja dan Kepulauan Solomon merasa tidak siap untuk melakukan penilaian terkait dengan agen biologi dan kimia. Demikian pula, Hodge et al. (2015) mengeksplorasi kesiapan perawat di Amerika Serikat untuk merespons dengan peristiwa bencana. Hampir setengah dari perawat (44,6%) menilai diri mereka tidak siap untuk setiap bencana.</w:t>
      </w:r>
    </w:p>
    <w:p>
      <w:pPr>
        <w:spacing w:after="0" w:line="360" w:lineRule="auto"/>
        <w:jc w:val="both"/>
        <w:rPr>
          <w:rFonts w:ascii="Times New Roman" w:hAnsi="Times New Roman" w:eastAsia="Times New Roman" w:cs="Times New Roman"/>
          <w:b/>
          <w:bCs/>
          <w:sz w:val="24"/>
          <w:szCs w:val="24"/>
          <w:lang w:val="zh-CN" w:eastAsia="zh-CN"/>
        </w:rPr>
      </w:pPr>
      <w:r>
        <w:rPr>
          <w:rFonts w:ascii="Times New Roman" w:hAnsi="Times New Roman" w:eastAsia="Times New Roman" w:cs="Times New Roman"/>
          <w:b/>
          <w:bCs/>
          <w:sz w:val="24"/>
          <w:szCs w:val="24"/>
          <w:lang w:val="zh-CN" w:eastAsia="zh-CN"/>
        </w:rPr>
        <w:t>Pembahasan</w:t>
      </w:r>
    </w:p>
    <w:p>
      <w:pPr>
        <w:spacing w:after="0" w:line="360" w:lineRule="auto"/>
        <w:ind w:firstLine="720"/>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Temuan paling signifikan dari tinjauan ini adalah bahwa perawat tidak siap untuk respon bencana. Penelitian ini sebagian besar penelitian berasal dari negara-negara Asia yang memiliki insiden bencana yang dilaporkan tertinggi (Al Thobaity et al. 2015; Ibrahim 2014; Labra-gue et al. 2016 ; Oztekin et al. 2016; Tzeng et al. 2016; Usher et al. 2015; Alzahrani et al 2017), hal ini menunjukan bahwa diperlakukan  penelitian lebih lanjut yang berasal dari negara lain pada populasi keperawatan dengan pengalaman yang kurang dengan respon bencana. Bencana dapat berpotensi terjadi di mana saja kapan saja di komunitas mana pun. Oleh karena itu perawat perlu siap untuk merespons sehingga konsekuensi negatif pada populasi yang terkena dampak dapat dikurangi. Bagian penelitian yang lebih luas yang mengeksplorasi kesiapsiagaan keperawatan di seluruh dunia dapat lebih baik menginformasikan kesiapan perawat untuk bencana.</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ab/>
      </w:r>
      <w:r>
        <w:rPr>
          <w:rFonts w:ascii="Times New Roman" w:hAnsi="Times New Roman" w:eastAsia="Times New Roman" w:cs="Times New Roman"/>
          <w:sz w:val="24"/>
          <w:szCs w:val="24"/>
          <w:lang w:val="zh-CN" w:eastAsia="zh-CN"/>
        </w:rPr>
        <w:t>Selain itu, hasil tinjauan literature ini menunjukan bahwa terdapat kesadaran yang kurang terhadap bencana di kalangan perawat, ini sebagian besar berbasis persepsi dan tidak selalu bergantung pada data objektif. Banyak alat yang digunakan untuk menentukan kesiapsiagaan pada perawat yang melaporkan sendiri kesiapan mereka. Ini menyoroti perlunya lebih banyak penelitian yang mengeksplorasi faktor-faktor apa yang memprediksi kesiapan rendah untuk respon bencana yang sebenarnya. Pertimbangan metodologi yang digunakan di seluruh literatur yang ditinjau menekankan perlunya pendekatan yang lebih ketat untuk penelitian yang mengeksplorasi kesiapan keperawatan untuk respon bencana. Variabilitas utama dicatat dalam instrumen yang digunakan untuk pengumpulan data. Hanya empat penelitian yang menggunakan instrument yang secara spesifik bertujuan mengukur kesiapsiagaan bencana pada perawat, Alat Evaluasi Kesiapsiagaan Bencana (DPET; Al Thobaity dkk. 2015; Oztekin dkk. 2016; Usher et al. 2015). DPET, yang dikembangkan oleh Tichy et al. (2009), dirancang untuk menangkap pengetahuan bencana perawat, keterampilan dan manajemen dan respons bencana. Instrumen lain yang digunakan tidak spesifik untuk menilai kesiapsiagaan bencana pada perawat. Variabilitas juga dicatat dalam konten dan struktur instrumen. Dalam sebagian besar studi yang ditinjau, kesiapan bencana pada perawat dieksplorasi melalui penggunaan satu item/pertanyaan saja. Menurut Slepski (2005), kesiapsiagaan bencana terdiri dari kompetensi (pengetahuan dan keterampilan bencana) yang diperlukan untuk merespons secara efektif terhadap peristiwa bencana. Hal ini menimbulkan pertanyaan apakah satu item/pertanyaan cukup memadai untuk menangkap tingkat kesiapan perawat. Tentu saja, ini menimbulkan beberapa kekhawatiran dan keraguan tentang ketepatan respon perawat.</w:t>
      </w:r>
    </w:p>
    <w:p>
      <w:pPr>
        <w:spacing w:after="0" w:line="360" w:lineRule="auto"/>
        <w:jc w:val="both"/>
        <w:rPr>
          <w:rFonts w:ascii="Times New Roman" w:hAnsi="Times New Roman" w:eastAsia="Times New Roman" w:cs="Times New Roman"/>
          <w:b/>
          <w:bCs/>
          <w:sz w:val="24"/>
          <w:szCs w:val="24"/>
          <w:lang w:val="zh-CN" w:eastAsia="zh-CN"/>
        </w:rPr>
      </w:pPr>
      <w:r>
        <w:rPr>
          <w:rFonts w:ascii="Times New Roman" w:hAnsi="Times New Roman" w:eastAsia="Times New Roman" w:cs="Times New Roman"/>
          <w:b/>
          <w:bCs/>
          <w:sz w:val="24"/>
          <w:szCs w:val="24"/>
          <w:lang w:val="zh-CN" w:eastAsia="zh-CN"/>
        </w:rPr>
        <w:t>Kesimpulan</w:t>
      </w:r>
    </w:p>
    <w:p>
      <w:pPr>
        <w:spacing w:after="0" w:line="360" w:lineRule="auto"/>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Hasil dari tinjauan sistematis ini bahwa perawat merasa tidak siap untuk merespons secara efektif terhadap bencana. Paparan peristiwa bencana aktual dan penyediaan pelatihan dan latihan terkait bencana dipandang sebagai cara yang efektif untuk mempersiapkan perawat secara memadai untuk manajemen dan respons bencana. Temuan dari tinjauan ini menyediakan informasi berharga bagi pendidik perawat, administrator rumah sakit, dan peneliti dalam mendukung perawat agar cukup siap menghadapi tanggap bencana. Namun, ada kebutuhan untuk penelitian lebih lanjut untuk mengidentifikasi faktor-faktor yang mendukung kesiapan dan kesiapsiagaan bencana pada perawat.</w:t>
      </w:r>
      <w:r>
        <w:t xml:space="preserve"> </w:t>
      </w:r>
      <w:r>
        <w:rPr>
          <w:rFonts w:ascii="Times New Roman" w:hAnsi="Times New Roman" w:eastAsia="Times New Roman" w:cs="Times New Roman"/>
          <w:sz w:val="24"/>
          <w:szCs w:val="24"/>
          <w:lang w:val="zh-CN" w:eastAsia="zh-CN"/>
        </w:rPr>
        <w:t>Temuan ini menekankan pada rumah sakit dan tempat perawatan kesehatan lainnya untuk menerapkan kebijakan untuk mengatasi kurangnya kesiapan di antara karyawan mereka untuk menciptakan tenaga kerja yang lebih percaya diri dan siap yang pada gilirannya akan merespons lebih efektif terhadap bencana.</w:t>
      </w:r>
    </w:p>
    <w:p>
      <w:pPr>
        <w:spacing w:after="0" w:line="240" w:lineRule="auto"/>
        <w:jc w:val="both"/>
        <w:rPr>
          <w:rFonts w:ascii="Times New Roman" w:hAnsi="Times New Roman" w:eastAsia="Times New Roman" w:cs="Times New Roman"/>
          <w:sz w:val="24"/>
          <w:szCs w:val="24"/>
          <w:lang w:val="zh-CN" w:eastAsia="zh-CN"/>
        </w:rPr>
      </w:pPr>
    </w:p>
    <w:p>
      <w:pPr>
        <w:spacing w:after="0" w:line="240" w:lineRule="auto"/>
        <w:jc w:val="both"/>
        <w:rPr>
          <w:rFonts w:ascii="Times New Roman" w:hAnsi="Times New Roman" w:eastAsia="Times New Roman" w:cs="Times New Roman"/>
          <w:b/>
          <w:bCs/>
          <w:sz w:val="24"/>
          <w:szCs w:val="24"/>
          <w:lang w:val="zh-CN" w:eastAsia="zh-CN"/>
        </w:rPr>
      </w:pPr>
      <w:r>
        <w:rPr>
          <w:rFonts w:ascii="Times New Roman" w:hAnsi="Times New Roman" w:eastAsia="Times New Roman" w:cs="Times New Roman"/>
          <w:b/>
          <w:bCs/>
          <w:sz w:val="24"/>
          <w:szCs w:val="24"/>
          <w:lang w:val="zh-CN" w:eastAsia="zh-CN"/>
        </w:rPr>
        <w:t>Daftar Pustaka</w:t>
      </w:r>
    </w:p>
    <w:p>
      <w:pPr>
        <w:spacing w:after="0" w:line="240" w:lineRule="auto"/>
        <w:ind w:left="709" w:hanging="709"/>
        <w:jc w:val="both"/>
        <w:rPr>
          <w:rFonts w:ascii="Times New Roman" w:hAnsi="Times New Roman" w:cs="Times New Roman"/>
          <w:sz w:val="24"/>
          <w:szCs w:val="24"/>
        </w:rPr>
      </w:pPr>
      <w:bookmarkStart w:id="1" w:name="_GoBack"/>
      <w:r>
        <w:rPr>
          <w:rFonts w:ascii="Times New Roman" w:hAnsi="Times New Roman" w:cs="Times New Roman"/>
          <w:sz w:val="24"/>
          <w:szCs w:val="24"/>
        </w:rPr>
        <w:t>Al Thobaity, A., Plummer, V., Innes, K. &amp; Copnell, B. (2015) Perceptions of knowledge of disaster management among military and civilian nurses in Saudi Arabia. Australasian Emergency Nursing Journal, 18 (3), 156–164.</w:t>
      </w:r>
    </w:p>
    <w:p>
      <w:pPr>
        <w:spacing w:after="0" w:line="240" w:lineRule="auto"/>
        <w:ind w:left="709" w:hanging="709"/>
        <w:jc w:val="both"/>
        <w:rPr>
          <w:rFonts w:ascii="Times New Roman" w:hAnsi="Times New Roman" w:eastAsia="Times New Roman" w:cs="Times New Roman"/>
          <w:sz w:val="24"/>
          <w:szCs w:val="24"/>
          <w:lang w:val="zh-CN" w:eastAsia="zh-CN"/>
        </w:rPr>
      </w:pPr>
      <w:r>
        <w:rPr>
          <w:rFonts w:ascii="Times New Roman" w:hAnsi="Times New Roman" w:eastAsia="Times New Roman" w:cs="Times New Roman"/>
          <w:sz w:val="24"/>
          <w:szCs w:val="24"/>
          <w:lang w:val="zh-CN" w:eastAsia="zh-CN"/>
        </w:rPr>
        <w:t xml:space="preserve">Alzahrani, F., &amp; Kyratsis, Y. (2017). Emergency nurse disaster preparedness during mass gatherings: a cross-sectional survey of emergency nurses' perceptions in hospitals in Mecca, Saudi Arabia. </w:t>
      </w:r>
      <w:r>
        <w:rPr>
          <w:rFonts w:ascii="Times New Roman" w:hAnsi="Times New Roman" w:eastAsia="Times New Roman" w:cs="Times New Roman"/>
          <w:i/>
          <w:iCs/>
          <w:sz w:val="24"/>
          <w:szCs w:val="24"/>
          <w:lang w:val="zh-CN" w:eastAsia="zh-CN"/>
        </w:rPr>
        <w:t>BMJ open</w:t>
      </w:r>
      <w:r>
        <w:rPr>
          <w:rFonts w:ascii="Times New Roman" w:hAnsi="Times New Roman" w:eastAsia="Times New Roman" w:cs="Times New Roman"/>
          <w:sz w:val="24"/>
          <w:szCs w:val="24"/>
          <w:lang w:val="zh-CN" w:eastAsia="zh-CN"/>
        </w:rPr>
        <w:t xml:space="preserve">, </w:t>
      </w:r>
      <w:r>
        <w:rPr>
          <w:rFonts w:ascii="Times New Roman" w:hAnsi="Times New Roman" w:eastAsia="Times New Roman" w:cs="Times New Roman"/>
          <w:i/>
          <w:iCs/>
          <w:sz w:val="24"/>
          <w:szCs w:val="24"/>
          <w:lang w:val="zh-CN" w:eastAsia="zh-CN"/>
        </w:rPr>
        <w:t>7</w:t>
      </w:r>
      <w:r>
        <w:rPr>
          <w:rFonts w:ascii="Times New Roman" w:hAnsi="Times New Roman" w:eastAsia="Times New Roman" w:cs="Times New Roman"/>
          <w:sz w:val="24"/>
          <w:szCs w:val="24"/>
          <w:lang w:val="zh-CN" w:eastAsia="zh-CN"/>
        </w:rPr>
        <w:t>(4), e013563.</w:t>
      </w:r>
    </w:p>
    <w:p>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Baack, S. &amp; Alfred, D. (2013) Nurses’ preparedness and perceived competence in managing disasters. Journal of Nursing Scholarship, 45 (3), 281–287.</w:t>
      </w:r>
    </w:p>
    <w:p>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Chapman, K. &amp; Arbon, P. (2008) Are nurses ready?: Disaster preparedness in the acute setting. Australasian Emergency Nursing Journal, 11 (3), 135–144.</w:t>
      </w:r>
    </w:p>
    <w:p>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Corrigan, E. &amp; Samrasinghe, I. (2012) Disaster preparedness in an Aus-tralian urban trauma center: staff knowledge and perceptions. Prehospi- tal and Disaster Medicine, 27 (05), 432–438.</w:t>
      </w:r>
    </w:p>
    <w:p>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Fox, L. &amp; Timm, N. (2008) Paediatric issues in disaster preparedness: meeting the educational needs of nurses—are we there yet? Journal of Paediatric Nursing, 23 (2), 145–152.</w:t>
      </w:r>
    </w:p>
    <w:p>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Hodge, A.J., Miller, E.L. &amp; Skaggs, M.K.D. (2015). Nursing self-perceptions of emergency preparedness at a rural hospital. Journal of Emergency Nursing. Advanced Online Publication. Available at: http://dx.doi. org/10.1016/j.jen.2015.07.012.</w:t>
      </w:r>
    </w:p>
    <w:p>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Ibrahim, F.A.A. (2014) Nurses’ knowledge, attitudes, practices and familiarity regarding disaster and emergency preparedness–Saudi Arabia. American Journal of Nursing Science, 3, 18–25.</w:t>
      </w:r>
    </w:p>
    <w:p>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International Council of Nurses (ICN) (2009) ICN framework of disaster nursing competencies. Available at: http://www.wpro.who.int/hrh/docu ments/icn_framework.pdf?ua=1.</w:t>
      </w:r>
    </w:p>
    <w:p>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Labrague, L.J., et al. (2016) Disaster preparedness in Philippine nurses. Journal of Nursing Scholarship, 48 (1), 98–105.</w:t>
      </w:r>
    </w:p>
    <w:p>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Mayumi, M., et al. (2009) Present state of disaster nursing education of the nursing university in Asia region. Journal of Japan Society of Disaster Nursing, 10, 29–35.</w:t>
      </w:r>
    </w:p>
    <w:p>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Melnikov, S., Itzhaki, M. &amp; Kagan, I. (2014) Israeli Nurses’ intention to report for work in an emergency or disaster. Journal of Nursing Schol- arship, 46 (2), 134–142.</w:t>
      </w:r>
    </w:p>
    <w:p>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Nilsson, J., et al. (2016) Disaster nursing: self-reported competence of nursing students and registered nurses, with focus on their readiness to manage violence, serious events and disasters. Nurse Education in Prac- tice, 17, 102–108.</w:t>
      </w:r>
    </w:p>
    <w:p>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Oztekin, S.D., Larson, E.E., Akahoshi, M. &amp; Oztekin, I_. (2016) Japanese nurses’ perception of their preparedness for disasters: quantitative sur- vey research on one prefecture in Japan. Japan Journal of Nursing Science, 13 (3), 391–401.</w:t>
      </w:r>
    </w:p>
    <w:p>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Perron, A., Rudge, T., Blais, A. &amp; Holmes, D. (2010) The politics of nurs- ing knowledge and education critical pedagogy in the face of the mili- tarization of nursing in the war on terror. Advances in Nursing Science, 33, 184–195.</w:t>
      </w:r>
    </w:p>
    <w:p>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Usher, K., et al. (2015) Cross-sectional survey of the disaster preparedness of nurses across the Asia-Pacific region. Nursing &amp; Health Sciences, 17 (4), 434–443.</w:t>
      </w:r>
    </w:p>
    <w:p>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Slepski, L.A. (2005) Emergency preparedness: concept development for nursing practice. Nursing Clinics of North America, 40 (3), 419–430.</w:t>
      </w:r>
    </w:p>
    <w:p>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Tichy, M., Bond, A.E., Beckstrand, R.L. &amp; Heise, B. (2009) Nurse Practitioners’ perception of disaster preparedness education. American Jour- nal of Nurse Practitioners, 13 (1), 10–22.</w:t>
      </w:r>
    </w:p>
    <w:p>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Tzeng, W.C., et al. (2016) Readiness of hospital nurses for disaster responses in Taiwan: a cross-sectional study. Nurse Education Today, 47, 37–42.</w:t>
      </w:r>
    </w:p>
    <w:p>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Whetzel, E., Walker-Cillo, G., Chan, G.K. &amp; Trivett, J. (2013) Emergency nurse perceptions of individual and facility emergency preparedness. Journal of Emergency Nursing, 39 (1), 46–52.</w:t>
      </w:r>
    </w:p>
    <w:bookmarkEnd w:id="1"/>
    <w:p>
      <w:pPr>
        <w:spacing w:after="0" w:line="360" w:lineRule="auto"/>
        <w:jc w:val="both"/>
        <w:rPr>
          <w:rFonts w:ascii="Times New Roman" w:hAnsi="Times New Roman" w:eastAsia="Times New Roman" w:cs="Times New Roman"/>
          <w:b/>
          <w:bCs/>
          <w:sz w:val="24"/>
          <w:szCs w:val="24"/>
          <w:lang w:val="zh-CN" w:eastAsia="zh-CN"/>
        </w:rPr>
      </w:pPr>
    </w:p>
    <w:p>
      <w:pPr>
        <w:spacing w:after="0" w:line="360" w:lineRule="auto"/>
        <w:jc w:val="both"/>
        <w:rPr>
          <w:rFonts w:ascii="Times New Roman" w:hAnsi="Times New Roman" w:eastAsia="Times New Roman" w:cs="Times New Roman"/>
          <w:sz w:val="24"/>
          <w:szCs w:val="24"/>
          <w:lang w:val="zh-CN" w:eastAsia="zh-CN"/>
        </w:rPr>
      </w:pPr>
    </w:p>
    <w:p>
      <w:pPr>
        <w:spacing w:after="0" w:line="360" w:lineRule="auto"/>
        <w:jc w:val="both"/>
        <w:rPr>
          <w:rFonts w:ascii="Times New Roman" w:hAnsi="Times New Roman" w:eastAsia="Times New Roman" w:cs="Times New Roman"/>
          <w:sz w:val="24"/>
          <w:szCs w:val="24"/>
          <w:lang w:val="zh-CN" w:eastAsia="zh-CN"/>
        </w:rPr>
      </w:pPr>
    </w:p>
    <w:sectPr>
      <w:pgSz w:w="12240" w:h="15840"/>
      <w:pgMar w:top="1440" w:right="1440" w:bottom="1440" w:left="144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79E4"/>
    <w:multiLevelType w:val="multilevel"/>
    <w:tmpl w:val="09F479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5CA"/>
    <w:rsid w:val="000871B1"/>
    <w:rsid w:val="000D74E1"/>
    <w:rsid w:val="001148FF"/>
    <w:rsid w:val="00186993"/>
    <w:rsid w:val="0019128F"/>
    <w:rsid w:val="00241F85"/>
    <w:rsid w:val="00254659"/>
    <w:rsid w:val="00277641"/>
    <w:rsid w:val="00281E68"/>
    <w:rsid w:val="00345751"/>
    <w:rsid w:val="003801C2"/>
    <w:rsid w:val="003D7551"/>
    <w:rsid w:val="003E0D35"/>
    <w:rsid w:val="0045333B"/>
    <w:rsid w:val="004651CC"/>
    <w:rsid w:val="004D021F"/>
    <w:rsid w:val="0056266C"/>
    <w:rsid w:val="00562E37"/>
    <w:rsid w:val="00590AA6"/>
    <w:rsid w:val="005E0CED"/>
    <w:rsid w:val="00633960"/>
    <w:rsid w:val="006415CD"/>
    <w:rsid w:val="006C538F"/>
    <w:rsid w:val="007D27FC"/>
    <w:rsid w:val="00815777"/>
    <w:rsid w:val="008A58B0"/>
    <w:rsid w:val="008E7C69"/>
    <w:rsid w:val="009901B0"/>
    <w:rsid w:val="009C01EC"/>
    <w:rsid w:val="009E1FDB"/>
    <w:rsid w:val="009F75CA"/>
    <w:rsid w:val="00A35FC5"/>
    <w:rsid w:val="00AB41F8"/>
    <w:rsid w:val="00BF7875"/>
    <w:rsid w:val="00C72128"/>
    <w:rsid w:val="00CE7304"/>
    <w:rsid w:val="00DC0CB6"/>
    <w:rsid w:val="00E37C0F"/>
    <w:rsid w:val="00EF362D"/>
    <w:rsid w:val="00F308B4"/>
    <w:rsid w:val="00F31088"/>
    <w:rsid w:val="00F74B02"/>
    <w:rsid w:val="00F90089"/>
    <w:rsid w:val="00F90489"/>
    <w:rsid w:val="1334175D"/>
    <w:rsid w:val="6FFA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1"/>
    <w:qFormat/>
    <w:uiPriority w:val="9"/>
    <w:pPr>
      <w:keepNext/>
      <w:keepLines/>
      <w:spacing w:before="240" w:after="0"/>
      <w:outlineLvl w:val="0"/>
    </w:pPr>
    <w:rPr>
      <w:rFonts w:ascii="Times New Roman" w:hAnsi="Times New Roman" w:eastAsiaTheme="majorEastAsia" w:cstheme="majorBidi"/>
      <w:color w:val="000000" w:themeColor="text1"/>
      <w:sz w:val="24"/>
      <w:szCs w:val="32"/>
      <w:lang w:val="id-ID"/>
      <w14:textFill>
        <w14:solidFill>
          <w14:schemeClr w14:val="tx1"/>
        </w14:solidFill>
      </w14:textFill>
    </w:rPr>
  </w:style>
  <w:style w:type="paragraph" w:styleId="3">
    <w:name w:val="heading 2"/>
    <w:basedOn w:val="1"/>
    <w:next w:val="1"/>
    <w:link w:val="13"/>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12"/>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character" w:default="1" w:styleId="5">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6">
    <w:name w:val="Hyperlink"/>
    <w:basedOn w:val="5"/>
    <w:unhideWhenUsed/>
    <w:uiPriority w:val="99"/>
    <w:rPr>
      <w:color w:val="0563C1" w:themeColor="hyperlink"/>
      <w:u w:val="single"/>
      <w14:textFill>
        <w14:solidFill>
          <w14:schemeClr w14:val="hlink"/>
        </w14:solidFill>
      </w14:textFill>
    </w:rPr>
  </w:style>
  <w:style w:type="table" w:styleId="8">
    <w:name w:val="Table Grid"/>
    <w:basedOn w:val="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Unresolved Mention"/>
    <w:basedOn w:val="5"/>
    <w:semiHidden/>
    <w:unhideWhenUsed/>
    <w:uiPriority w:val="99"/>
    <w:rPr>
      <w:color w:val="605E5C"/>
      <w:shd w:val="clear" w:color="auto" w:fill="E1DFDD"/>
    </w:rPr>
  </w:style>
  <w:style w:type="character" w:customStyle="1" w:styleId="10">
    <w:name w:val="tlid-translation"/>
    <w:basedOn w:val="5"/>
    <w:qFormat/>
    <w:uiPriority w:val="0"/>
  </w:style>
  <w:style w:type="character" w:customStyle="1" w:styleId="11">
    <w:name w:val="Judul 1 KAR"/>
    <w:basedOn w:val="5"/>
    <w:link w:val="2"/>
    <w:uiPriority w:val="9"/>
    <w:rPr>
      <w:rFonts w:ascii="Times New Roman" w:hAnsi="Times New Roman" w:eastAsiaTheme="majorEastAsia" w:cstheme="majorBidi"/>
      <w:color w:val="000000" w:themeColor="text1"/>
      <w:sz w:val="24"/>
      <w:szCs w:val="32"/>
      <w:lang w:val="id-ID"/>
      <w14:textFill>
        <w14:solidFill>
          <w14:schemeClr w14:val="tx1"/>
        </w14:solidFill>
      </w14:textFill>
    </w:rPr>
  </w:style>
  <w:style w:type="character" w:customStyle="1" w:styleId="12">
    <w:name w:val="Judul 3 KAR"/>
    <w:basedOn w:val="5"/>
    <w:link w:val="4"/>
    <w:semiHidden/>
    <w:uiPriority w:val="9"/>
    <w:rPr>
      <w:rFonts w:asciiTheme="majorHAnsi" w:hAnsiTheme="majorHAnsi" w:eastAsiaTheme="majorEastAsia" w:cstheme="majorBidi"/>
      <w:color w:val="203864" w:themeColor="accent1" w:themeShade="80"/>
      <w:sz w:val="24"/>
      <w:szCs w:val="24"/>
    </w:rPr>
  </w:style>
  <w:style w:type="character" w:customStyle="1" w:styleId="13">
    <w:name w:val="Judul 2 KAR"/>
    <w:basedOn w:val="5"/>
    <w:link w:val="3"/>
    <w:semiHidden/>
    <w:qFormat/>
    <w:uiPriority w:val="9"/>
    <w:rPr>
      <w:rFonts w:asciiTheme="majorHAnsi" w:hAnsiTheme="majorHAnsi" w:eastAsiaTheme="majorEastAsia" w:cstheme="majorBidi"/>
      <w:color w:val="2F5597" w:themeColor="accent1" w:themeShade="BF"/>
      <w:sz w:val="26"/>
      <w:szCs w:val="26"/>
    </w:r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9525">
          <a:noFill/>
          <a:miter lim="800000"/>
        </a:ln>
      </a:spPr>
      <a:bodyPr rot="0" vert="horz" wrap="square" lIns="91440" tIns="91440" rIns="91440" bIns="91440" anchor="t" anchorCtr="0" upright="1">
        <a:noAutofit/>
      </a:bodyPr>
      <a:lst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4091</Words>
  <Characters>23320</Characters>
  <Lines>194</Lines>
  <Paragraphs>54</Paragraphs>
  <TotalTime>13</TotalTime>
  <ScaleCrop>false</ScaleCrop>
  <LinksUpToDate>false</LinksUpToDate>
  <CharactersWithSpaces>27357</CharactersWithSpaces>
  <Application>WPS Office_11.2.0.9085_F1E327BC-269C-435d-A152-05C5408002CA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2020-02-18T05:46:00Z</dcterms:created>
  <dc:creator>Ramdaniners</dc:creator>
  <cp:lastModifiedBy>USER</cp:lastModifiedBy>
  <dcterms:modified xsi:type="dcterms:W3CDTF">2020-02-18T09:56:23Z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